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34907D7" w14:textId="77777777" w:rsidR="00174331" w:rsidRDefault="000A6F74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E21586">
        <w:rPr>
          <w:color w:val="000000"/>
          <w:sz w:val="28"/>
          <w:szCs w:val="28"/>
        </w:rPr>
        <w:t xml:space="preserve"> «</w:t>
      </w:r>
      <w:r w:rsidR="00E21586" w:rsidRPr="00E21586">
        <w:rPr>
          <w:color w:val="000000"/>
          <w:sz w:val="28"/>
          <w:szCs w:val="28"/>
        </w:rPr>
        <w:t>С 1 января 2024 года действует постоянный механизм кредитных каникул по потребительским кредитам</w:t>
      </w:r>
      <w:r w:rsidR="00E21586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1" w:name="_Hlk126663983"/>
      <w:bookmarkEnd w:id="0"/>
    </w:p>
    <w:p w14:paraId="04D4376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По одному кредиту или займу можно получить каникулы один раз в связи со снижением дохода заемщика и один раз – если он пострадал в результате чрезвычайной ситуации. Приостановить платежи можно будет на срок до шести месяцев. Гражданин сможет рассчитывать на каникулы, если его доход снизился в последние 2 месяца более чем на 30% по сравнению со средним уровнем за предыдущие 12 месяцев.</w:t>
      </w:r>
    </w:p>
    <w:p w14:paraId="137A4CA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При этом заемщик сам обязан предоставить кредитору документы, подтверждающие право на каникулы. Основанием для отказа может быть, в частности, банкротство заемщика, вступившее в силу решение суда или действующие кредитные каникулы по другому закону (например, для участников СВО).</w:t>
      </w:r>
    </w:p>
    <w:p w14:paraId="225E0974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Получить каникулы можно, только если размер кредита или займа не превышает максимума, установленного Правительством Российской Федерации.</w:t>
      </w:r>
    </w:p>
    <w:p w14:paraId="1294DFD2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В настоящее время законодателем установлены следующие предельные значения:</w:t>
      </w:r>
    </w:p>
    <w:p w14:paraId="252B262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1,6 млн рублей — по потребительским кредитам для приобретения автотранспортных средств;</w:t>
      </w:r>
    </w:p>
    <w:p w14:paraId="7E684FD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450 тысяч рублей — по остальным кредитам и займам;</w:t>
      </w:r>
    </w:p>
    <w:p w14:paraId="490D388B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150 тысяч рублей — по кредитным картам.</w:t>
      </w:r>
    </w:p>
    <w:p w14:paraId="3B0DA506" w14:textId="1580B2E5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В период кредитных каникул не начисляется неустойка (штрафы, пени), кредитор не вправе взыскать предмет залога или обратиться к поручителю. При этом проценты начисляются полностью, заемщик их погашает после окончания ка</w:t>
      </w:r>
      <w:r w:rsidR="00174331">
        <w:rPr>
          <w:sz w:val="28"/>
          <w:szCs w:val="28"/>
        </w:rPr>
        <w:t>н</w:t>
      </w:r>
      <w:r w:rsidRPr="00E21586">
        <w:rPr>
          <w:sz w:val="28"/>
          <w:szCs w:val="28"/>
        </w:rPr>
        <w:t>икул</w:t>
      </w:r>
      <w:r w:rsidR="00174331">
        <w:rPr>
          <w:sz w:val="28"/>
          <w:szCs w:val="28"/>
        </w:rPr>
        <w:t>.</w:t>
      </w:r>
      <w:bookmarkStart w:id="2" w:name="_GoBack"/>
      <w:bookmarkEnd w:id="2"/>
    </w:p>
    <w:p w14:paraId="5EB28D48" w14:textId="096D2413" w:rsidR="00E21586" w:rsidRP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586">
        <w:rPr>
          <w:sz w:val="28"/>
          <w:szCs w:val="28"/>
        </w:rPr>
        <w:t>Сведения о предоставлении кредитных каникул останутся в кредитной истории заемщика, но не ухудшат ее.</w:t>
      </w:r>
    </w:p>
    <w:p w14:paraId="31C3E8B1" w14:textId="27F1EE9E" w:rsidR="009837B5" w:rsidRPr="009837B5" w:rsidRDefault="009837B5" w:rsidP="009837B5">
      <w:pPr>
        <w:pStyle w:val="a3"/>
        <w:rPr>
          <w:rFonts w:ascii="Roboto" w:hAnsi="Roboto"/>
          <w:color w:val="555555"/>
          <w:sz w:val="23"/>
          <w:szCs w:val="23"/>
        </w:rPr>
      </w:pPr>
      <w:r w:rsidRPr="009837B5">
        <w:rPr>
          <w:rFonts w:ascii="Roboto" w:hAnsi="Roboto"/>
          <w:color w:val="555555"/>
          <w:sz w:val="23"/>
          <w:szCs w:val="23"/>
        </w:rPr>
        <w:t>.</w:t>
      </w:r>
    </w:p>
    <w:p w14:paraId="7C09BEB3" w14:textId="43C2A6F1" w:rsidR="00FF52CA" w:rsidRPr="00FF52CA" w:rsidRDefault="00FF52CA" w:rsidP="009837B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2BAD" w14:textId="77777777" w:rsidR="00E14DD7" w:rsidRDefault="00E14DD7" w:rsidP="00910303">
      <w:pPr>
        <w:spacing w:after="0" w:line="240" w:lineRule="auto"/>
      </w:pPr>
      <w:r>
        <w:separator/>
      </w:r>
    </w:p>
  </w:endnote>
  <w:endnote w:type="continuationSeparator" w:id="0">
    <w:p w14:paraId="0E1F9D20" w14:textId="77777777" w:rsidR="00E14DD7" w:rsidRDefault="00E14DD7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210A" w14:textId="77777777" w:rsidR="00E14DD7" w:rsidRDefault="00E14DD7" w:rsidP="00910303">
      <w:pPr>
        <w:spacing w:after="0" w:line="240" w:lineRule="auto"/>
      </w:pPr>
      <w:r>
        <w:separator/>
      </w:r>
    </w:p>
  </w:footnote>
  <w:footnote w:type="continuationSeparator" w:id="0">
    <w:p w14:paraId="700A87EE" w14:textId="77777777" w:rsidR="00E14DD7" w:rsidRDefault="00E14DD7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74331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C7B55"/>
    <w:rsid w:val="003F323B"/>
    <w:rsid w:val="00431E3A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0912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837B5"/>
    <w:rsid w:val="009A2724"/>
    <w:rsid w:val="009A63D3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C5461"/>
    <w:rsid w:val="00DD1C2C"/>
    <w:rsid w:val="00E00043"/>
    <w:rsid w:val="00E10783"/>
    <w:rsid w:val="00E14DD7"/>
    <w:rsid w:val="00E17657"/>
    <w:rsid w:val="00E21586"/>
    <w:rsid w:val="00E379CA"/>
    <w:rsid w:val="00E5609D"/>
    <w:rsid w:val="00E72628"/>
    <w:rsid w:val="00E76EF8"/>
    <w:rsid w:val="00E86654"/>
    <w:rsid w:val="00E9051D"/>
    <w:rsid w:val="00E933F9"/>
    <w:rsid w:val="00EB3E25"/>
    <w:rsid w:val="00EB6C74"/>
    <w:rsid w:val="00ED60C9"/>
    <w:rsid w:val="00ED6B97"/>
    <w:rsid w:val="00F031B8"/>
    <w:rsid w:val="00F6122D"/>
    <w:rsid w:val="00F8514C"/>
    <w:rsid w:val="00FF52C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BE1D-D15D-4E42-9E87-B612AC37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7</cp:revision>
  <cp:lastPrinted>2023-01-28T11:35:00Z</cp:lastPrinted>
  <dcterms:created xsi:type="dcterms:W3CDTF">2024-06-20T15:56:00Z</dcterms:created>
  <dcterms:modified xsi:type="dcterms:W3CDTF">2024-06-21T12:57:00Z</dcterms:modified>
</cp:coreProperties>
</file>