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1438"/>
        <w:gridCol w:w="4083"/>
      </w:tblGrid>
      <w:tr w:rsidR="004016AD" w:rsidRPr="00C02A13" w:rsidTr="006A2C0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016AD" w:rsidRPr="00C02A13" w:rsidRDefault="004016AD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4016AD" w:rsidRPr="00C02A13" w:rsidRDefault="004016AD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4016AD" w:rsidRPr="00C02A13" w:rsidRDefault="004016AD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4016AD" w:rsidRPr="00C02A13" w:rsidRDefault="004016AD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  <w:r w:rsidRPr="00C02A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4016AD" w:rsidRPr="00C02A13" w:rsidRDefault="004016AD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016AD" w:rsidRPr="00C02A13" w:rsidRDefault="004016AD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587474994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016AD" w:rsidRPr="00C02A13" w:rsidRDefault="004016AD" w:rsidP="006A2C02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4016AD" w:rsidRPr="00C02A13" w:rsidRDefault="004016AD" w:rsidP="006A2C02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C02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СЕЛЬСОВЕТ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02A13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4016AD" w:rsidRPr="00C02A13" w:rsidRDefault="004016AD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16AD" w:rsidRPr="00C02A13" w:rsidRDefault="004016AD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4016AD" w:rsidRPr="00007BE9" w:rsidRDefault="004016AD" w:rsidP="0040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КАРАР                                                                                  РЕШЕНИЕ</w:t>
      </w:r>
    </w:p>
    <w:p w:rsidR="004016AD" w:rsidRPr="00007BE9" w:rsidRDefault="004016AD" w:rsidP="0040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D" w:rsidRPr="00007BE9" w:rsidRDefault="004016AD" w:rsidP="0040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апрель  2018 й.                       № 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</w:t>
      </w: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26 апреля 2018 г.</w:t>
      </w:r>
    </w:p>
    <w:p w:rsidR="004016AD" w:rsidRPr="00296CE0" w:rsidRDefault="004016AD" w:rsidP="00401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6CE0">
        <w:rPr>
          <w:rFonts w:ascii="Times New Roman" w:hAnsi="Times New Roman" w:cs="Times New Roman"/>
          <w:b/>
          <w:sz w:val="28"/>
          <w:szCs w:val="28"/>
        </w:rPr>
        <w:t>Об утверждении порядка деятельности специализированной службы по вопросам похоронного дела в сельском поселении Саннинский сельсовет  муниципального района Благовещенский район Республики Башкортостан</w:t>
      </w:r>
    </w:p>
    <w:bookmarkEnd w:id="0"/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6C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8-ФЗ от 12 января 1996 года «О погребении и похоронном деле», ст.14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сельского поселения Саннинский  сельсовет муниципального района Благовещенский район Республики Башкортостан  Совет сельского поселения Саннинский сельсовет муниципального района Благовещенский район Республики Башкортостан </w:t>
      </w:r>
      <w:proofErr w:type="gramEnd"/>
    </w:p>
    <w:p w:rsidR="004016AD" w:rsidRPr="00296CE0" w:rsidRDefault="004016AD" w:rsidP="00401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1. Утвердить Порядок деятельности специализированной службы по вопросам похоронного дела в сельском поселении Саннинский сельсовет муниципального района Благовещенский район Республики Башкортостан согласно Приложению.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информационном стенде в здании Администрации сельского поселения Саннинский  сельсовет по адресу: с. Саннинское  ул. Школьная</w:t>
      </w:r>
      <w:proofErr w:type="gramStart"/>
      <w:r w:rsidRPr="00296CE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96CE0">
        <w:rPr>
          <w:rFonts w:ascii="Times New Roman" w:hAnsi="Times New Roman" w:cs="Times New Roman"/>
          <w:sz w:val="28"/>
          <w:szCs w:val="28"/>
        </w:rPr>
        <w:t>.37/1 на официальном сайте Администрации сельского поселения Саннинский сельсовет муниципального района Благовещенский район Республики Башкортостан.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3. Контроль за исполнением решения возложить на постоянную комиссию </w:t>
      </w:r>
      <w:r w:rsidRPr="00296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комиссии  по развитию предпринимательства, земельным вопросам, благоустройству и экологии</w:t>
      </w:r>
      <w:r w:rsidRPr="00296C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96C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6CE0">
        <w:rPr>
          <w:rFonts w:ascii="Times New Roman" w:hAnsi="Times New Roman" w:cs="Times New Roman"/>
          <w:sz w:val="28"/>
          <w:szCs w:val="28"/>
        </w:rPr>
        <w:t>Рябов И.Н.).</w:t>
      </w:r>
    </w:p>
    <w:p w:rsidR="004016AD" w:rsidRPr="00296CE0" w:rsidRDefault="004016AD" w:rsidP="004016AD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96CE0">
        <w:rPr>
          <w:rFonts w:ascii="Times New Roman" w:hAnsi="Times New Roman" w:cs="Times New Roman"/>
          <w:sz w:val="28"/>
          <w:szCs w:val="28"/>
        </w:rPr>
        <w:t xml:space="preserve">                                              М.Н.Зырянова</w:t>
      </w:r>
    </w:p>
    <w:p w:rsidR="004016AD" w:rsidRPr="00296CE0" w:rsidRDefault="004016AD" w:rsidP="004016AD">
      <w:pPr>
        <w:jc w:val="right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016AD" w:rsidRPr="00296CE0" w:rsidRDefault="004016AD" w:rsidP="004016AD">
      <w:pPr>
        <w:jc w:val="right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016AD" w:rsidRPr="00296CE0" w:rsidRDefault="004016AD" w:rsidP="004016AD">
      <w:pPr>
        <w:jc w:val="right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23-6 </w:t>
      </w:r>
      <w:r w:rsidRPr="00296CE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26.04.2018</w:t>
      </w:r>
      <w:r w:rsidRPr="00296CE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016AD" w:rsidRPr="00296CE0" w:rsidRDefault="004016AD" w:rsidP="00401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6AD" w:rsidRPr="00296CE0" w:rsidRDefault="004016AD" w:rsidP="00401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Порядок деятельности специализированной службы по вопросам похоронного дела в сельском поселении Саннинский  сельсовет муниципального района Благовещенский район Республики Башкортостан </w:t>
      </w:r>
    </w:p>
    <w:p w:rsidR="004016AD" w:rsidRPr="00FD579C" w:rsidRDefault="004016AD" w:rsidP="004016A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D579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12.01.1996 г. № 8-Ф3 «О погребении и похоронном деле» и иными нормативно-правовыми актами Российской Федерации,  Республики Башкортостан и сельского поселения Саннинский сельсовет муниципального района Благовещенский район Республики Башкортостан </w:t>
      </w:r>
      <w:r w:rsidRPr="00296CE0">
        <w:rPr>
          <w:rFonts w:ascii="Times New Roman" w:hAnsi="Times New Roman" w:cs="Times New Roman"/>
          <w:sz w:val="28"/>
          <w:szCs w:val="28"/>
        </w:rPr>
        <w:t xml:space="preserve">в сфере погребения и похоронного дела.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Полномочия специализированной службы по вопросам похоронного дела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2.1. Специализированная служба: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- оказывает на безвозмездной основе услуги по погребению, гарантированные ст.9 Федерального закона № 8-ФЗ от 12 января 1996 года «О погребении и похоронном деле», лицам, взявшим на себя обязанность по погребению умерших граждан. 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Перечень гарантированных услуг по погребению: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оформление документов, необходимых, для погребения;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перевозка тела </w:t>
      </w:r>
      <w:r w:rsidRPr="00296CE0">
        <w:rPr>
          <w:rFonts w:ascii="Times New Roman" w:hAnsi="Times New Roman" w:cs="Times New Roman"/>
          <w:color w:val="FF0000"/>
          <w:sz w:val="28"/>
          <w:szCs w:val="28"/>
        </w:rPr>
        <w:t>(останков)</w:t>
      </w:r>
      <w:r>
        <w:rPr>
          <w:rFonts w:ascii="Times New Roman" w:hAnsi="Times New Roman" w:cs="Times New Roman"/>
          <w:sz w:val="28"/>
          <w:szCs w:val="28"/>
        </w:rPr>
        <w:t xml:space="preserve"> умершего на кладбище</w:t>
      </w:r>
      <w:r w:rsidRPr="00296CE0">
        <w:rPr>
          <w:rFonts w:ascii="Times New Roman" w:hAnsi="Times New Roman" w:cs="Times New Roman"/>
          <w:sz w:val="28"/>
          <w:szCs w:val="28"/>
        </w:rPr>
        <w:t>;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погребение.</w:t>
      </w:r>
      <w:r w:rsidRPr="00296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E0">
        <w:rPr>
          <w:rFonts w:ascii="Times New Roman" w:hAnsi="Times New Roman" w:cs="Times New Roman"/>
          <w:sz w:val="28"/>
          <w:szCs w:val="28"/>
        </w:rPr>
        <w:t xml:space="preserve">- оказывает на безвозмездной основе перечень услуг по погребению умерших, личность которых не установлена органами внутренних дел в определенные законодательством Российской Федерации сроки, а также умерших, не имеющих супруга, близких родственников, иных </w:t>
      </w:r>
      <w:r w:rsidRPr="00296CE0">
        <w:rPr>
          <w:rFonts w:ascii="Times New Roman" w:hAnsi="Times New Roman" w:cs="Times New Roman"/>
          <w:sz w:val="28"/>
          <w:szCs w:val="28"/>
        </w:rPr>
        <w:lastRenderedPageBreak/>
        <w:t>родственников либо законного представителя, умершего или при невозможности осуществить ими погребение, а также при отсутствии иных лиц, взявших на себя обязанность осуществить погребение;</w:t>
      </w:r>
      <w:proofErr w:type="gramEnd"/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E0">
        <w:rPr>
          <w:rFonts w:ascii="Times New Roman" w:hAnsi="Times New Roman" w:cs="Times New Roman"/>
          <w:sz w:val="28"/>
          <w:szCs w:val="28"/>
        </w:rPr>
        <w:t xml:space="preserve">- предоставляет на платной основе, услуги сверх гарантированного перечня услуг по погребению, а также оказание за плату услуг из гарантированного перечня в случае, если лицо, взявшее на себя обязанность осуществить погребение умершего, получило социальное пособие на погребение либо имеет намерения его получить не позднее шести месяцев со дня смерти в порядке, установленном </w:t>
      </w:r>
      <w:hyperlink r:id="rId9" w:history="1"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296CE0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деле»;</w:t>
      </w:r>
      <w:proofErr w:type="gramEnd"/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- формирует и обеспечивает сохранность документов по приему и исполнению заказов на ритуальные услуги (и иные обрядовые, юридические и другие услуги, связанные с погребением);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- заключает договоры на возмещение стоимости услуг, предоставляемых согласно гарантированному перечню услуг по погребению на безвозмездной основе и по погребению отдельных категорий умерших, указанных в </w:t>
      </w:r>
      <w:hyperlink w:anchor="sub_40212" w:history="1">
        <w:proofErr w:type="spellStart"/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296CE0">
        <w:rPr>
          <w:rFonts w:ascii="Times New Roman" w:hAnsi="Times New Roman" w:cs="Times New Roman"/>
          <w:sz w:val="28"/>
          <w:szCs w:val="28"/>
        </w:rPr>
        <w:t xml:space="preserve"> п.2.1 настоящего раздела, с соответствующими государственными органами Российской Федерации и Республики Башкортостан.</w:t>
      </w:r>
    </w:p>
    <w:p w:rsidR="004016AD" w:rsidRPr="00296CE0" w:rsidRDefault="004016AD" w:rsidP="004016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>2.2 Стоимость услуг, предоставляемых  согласно гарантированному перечню услуг по погребению, возмещается специализированной службе в десятидневный срок за счет средств:</w:t>
      </w:r>
    </w:p>
    <w:p w:rsidR="004016AD" w:rsidRPr="00CE1CB3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CE1CB3">
        <w:rPr>
          <w:rFonts w:ascii="Times New Roman" w:hAnsi="Times New Roman" w:cs="Times New Roman"/>
          <w:sz w:val="28"/>
          <w:szCs w:val="28"/>
        </w:rPr>
        <w:t>- Пенсионного фонда Российской Федерации –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</w:t>
      </w:r>
    </w:p>
    <w:p w:rsidR="004016AD" w:rsidRPr="00CE1CB3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CE1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CB3">
        <w:rPr>
          <w:rFonts w:ascii="Times New Roman" w:hAnsi="Times New Roman" w:cs="Times New Roman"/>
          <w:sz w:val="28"/>
          <w:szCs w:val="28"/>
        </w:rPr>
        <w:t>- федерального бюджета –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 w:rsidRPr="00CE1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CB3">
        <w:rPr>
          <w:rFonts w:ascii="Times New Roman" w:hAnsi="Times New Roman" w:cs="Times New Roman"/>
          <w:sz w:val="28"/>
          <w:szCs w:val="28"/>
        </w:rPr>
        <w:t xml:space="preserve"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Пенсионным фондом Российской Федерации с последующим </w:t>
      </w:r>
      <w:r w:rsidRPr="00CE1CB3">
        <w:rPr>
          <w:rFonts w:ascii="Times New Roman" w:hAnsi="Times New Roman" w:cs="Times New Roman"/>
          <w:sz w:val="28"/>
          <w:szCs w:val="28"/>
        </w:rPr>
        <w:lastRenderedPageBreak/>
        <w:t>возмещением расходов Пенсионному фонду Российской Федерации за счет средств федерального бюджета;</w:t>
      </w:r>
      <w:proofErr w:type="gramEnd"/>
    </w:p>
    <w:p w:rsidR="004016AD" w:rsidRPr="00CE1CB3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r w:rsidRPr="00CE1CB3">
        <w:rPr>
          <w:rFonts w:ascii="Times New Roman" w:hAnsi="Times New Roman" w:cs="Times New Roman"/>
          <w:sz w:val="28"/>
          <w:szCs w:val="28"/>
        </w:rPr>
        <w:t>- Фонда социального страхования –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4016AD" w:rsidRPr="00CE1CB3" w:rsidRDefault="004016AD" w:rsidP="004016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CB3">
        <w:rPr>
          <w:rFonts w:ascii="Times New Roman" w:hAnsi="Times New Roman" w:cs="Times New Roman"/>
          <w:sz w:val="28"/>
          <w:szCs w:val="28"/>
        </w:rPr>
        <w:t xml:space="preserve">- республиканского бюджета –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 </w:t>
      </w:r>
      <w:proofErr w:type="gramEnd"/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Требования к организации деятельности специализированной службы по вопросам похоронного дела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3.1. Специализированная служба по вопросам похоронного дела обязана соблюдать требования действующего </w:t>
      </w:r>
      <w:hyperlink r:id="rId10" w:history="1">
        <w:r w:rsidRPr="00296CE0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законодательства</w:t>
        </w:r>
      </w:hyperlink>
      <w:r w:rsidRPr="00296CE0">
        <w:rPr>
          <w:rFonts w:ascii="Times New Roman" w:hAnsi="Times New Roman" w:cs="Times New Roman"/>
          <w:sz w:val="28"/>
          <w:szCs w:val="28"/>
        </w:rPr>
        <w:t xml:space="preserve"> в сфере погребения и похоронного дела, в том числе: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1) государственные гарантии по предоставлению гарантированного перечня услуг по погребению на безвозмездной основе;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2) требования к качеству оказания услуг, входящих в гарантированный перечень услуг по погребению;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3) установленные сроки исполнения заказов на оказание ритуальных услуг;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4) требования к качеству оказания услуг сверх гарантированного перечня услуг по погребению.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Специализированная служба не вправе обязывать (понуждать) приобретать у нее отдельно, в том числе на платной основе, услуги, входящие в предусмотренный </w:t>
      </w:r>
      <w:hyperlink r:id="rId11" w:history="1"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погребении и похоронном деле» гарантированный перечень услуг по погребению.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3.3. Специализированная служба обязана обеспечить: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1) наличие единообразных и четко оформленных ценников на реализуемые предметы похоронного назначения (подписи материально ответственного лица, печать организации, даты оформления ценника);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2) круглосуточный режим работы своей справочно-информационной службы.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4. Основные требования к порядку деятельности специализированной службы по вопросам похоронного дела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4.1. Прием заказа на оказание ритуальных услуг осуществляется работником (агентом) специализированной службы по месту </w:t>
      </w:r>
      <w:proofErr w:type="gramStart"/>
      <w:r w:rsidRPr="00296CE0">
        <w:rPr>
          <w:rFonts w:ascii="Times New Roman" w:hAnsi="Times New Roman" w:cs="Times New Roman"/>
          <w:sz w:val="28"/>
          <w:szCs w:val="28"/>
        </w:rPr>
        <w:t>расположения пункта приема заказов специализированной службы</w:t>
      </w:r>
      <w:proofErr w:type="gramEnd"/>
      <w:r w:rsidRPr="00296CE0">
        <w:rPr>
          <w:rFonts w:ascii="Times New Roman" w:hAnsi="Times New Roman" w:cs="Times New Roman"/>
          <w:sz w:val="28"/>
          <w:szCs w:val="28"/>
        </w:rPr>
        <w:t>.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4.2. Работник (агент) специализированной службы оказывает консультативную помощь лицу, взявшему на себя обязанность осуществить погребение умершего: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1) по организации церемонии проводов покойного с учетом национальных традиций и религиозных обрядов;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2) по определению вида погребения;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3) в выборе места погребения;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4) в подборе предметов ритуала;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5) по иным видам ритуальных услуг;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6) по порядку оказания гарантированного перечня услуг по погребению на безвозмездной и платной основе;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7) по правилам работы кладбищ;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8) по порядку оказания услуг сверх гарантированного перечня услуг по погребению на платной основе;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4.3. Работник (агент) специализированной службы оформляет счет-заказ </w:t>
      </w:r>
      <w:proofErr w:type="gramStart"/>
      <w:r w:rsidRPr="00296C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6CE0">
        <w:rPr>
          <w:rFonts w:ascii="Times New Roman" w:hAnsi="Times New Roman" w:cs="Times New Roman"/>
          <w:sz w:val="28"/>
          <w:szCs w:val="28"/>
        </w:rPr>
        <w:t>: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1) получение необходимых для организации похорон документов;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2) осуществление комплекса мероприятий по подготовке тела к погребению;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3) приобретение предметов похоронного назначения;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96CE0">
        <w:rPr>
          <w:rFonts w:ascii="Times New Roman" w:hAnsi="Times New Roman" w:cs="Times New Roman"/>
          <w:sz w:val="28"/>
          <w:szCs w:val="28"/>
        </w:rPr>
        <w:t>автокатафальные</w:t>
      </w:r>
      <w:proofErr w:type="spellEnd"/>
      <w:r w:rsidRPr="00296CE0">
        <w:rPr>
          <w:rFonts w:ascii="Times New Roman" w:hAnsi="Times New Roman" w:cs="Times New Roman"/>
          <w:sz w:val="28"/>
          <w:szCs w:val="28"/>
        </w:rPr>
        <w:t xml:space="preserve"> и транспортные перевозки;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5) осуществление захоронения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6) выполнение прочих услуг, связанных с погребением.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Счет-заказ оформляется на бланках строгой отчетности с обязательным заполнением следующих реквизитов: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- реквизиты исполнителя,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- реквизиты заказчика,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- дата приема заказа,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- подпись лица принявшего заказ,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- перечень заказанных услуг с обязательным указанием их стоимости по отдельности и общей суммы заказа,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- подпись заказчика.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4.4. В помещении специализированной службы, где осуществляется прием заказов на оказание ритуальных услуг, должна находиться в доступном для обозрения месте следующая обязательная актуальная информация: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hyperlink r:id="rId12" w:history="1"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г. N 8-ФЗ «О погребении и похоронном деле»;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r:id="rId13" w:history="1"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07.02.1992 г. N 2300-</w:t>
      </w:r>
      <w:r w:rsidRPr="00296C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защите прав потребителей»;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3) </w:t>
      </w:r>
      <w:hyperlink r:id="rId14" w:history="1"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29.06.1996 г. N 1001 «О гарантиях прав граждан на предоставление услуг по погребению умерших»</w:t>
      </w:r>
      <w:r w:rsidRPr="00296CE0">
        <w:rPr>
          <w:rFonts w:ascii="Times New Roman" w:hAnsi="Times New Roman" w:cs="Times New Roman"/>
          <w:sz w:val="28"/>
          <w:szCs w:val="28"/>
        </w:rPr>
        <w:t>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4) </w:t>
      </w:r>
      <w:hyperlink r:id="rId15" w:history="1"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бытового обслуживания населения в Российской Федерации, утвержденные </w:t>
      </w:r>
      <w:hyperlink r:id="rId16" w:history="1"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15.08.1997 N 1025;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Закон Республики Башкортостан от 25.12.1996 г. </w:t>
      </w:r>
      <w:r w:rsidRPr="00296C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63-з «О погребении и похоронном деле в Республике Башкортостан»</w:t>
      </w:r>
    </w:p>
    <w:p w:rsidR="004016AD" w:rsidRPr="00296CE0" w:rsidRDefault="004016AD" w:rsidP="004016A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t>6) Стоимость услуг, предоставляемых согласно гарантированному перечню услуг по погребению умерших  в сельском поселении Саннинский  сельсовет муниципального района Благовещенский район Республики Башкортостан;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7) сведения о порядке оказания гарантированного перечня услуг по погребению на безвозмездной и платной основе;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E0">
        <w:rPr>
          <w:rFonts w:ascii="Times New Roman" w:hAnsi="Times New Roman" w:cs="Times New Roman"/>
          <w:sz w:val="28"/>
          <w:szCs w:val="28"/>
        </w:rPr>
        <w:t>8) перечень услуг по погребению умерших, личность которых не установлена органами внутренних дел в определенные законодательством Российской Федерации сроки, умерших, не имеющих супруга, близких родственников, иных родственников либо законного представителя,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а также сведения о порядке его оказания;</w:t>
      </w:r>
      <w:proofErr w:type="gramEnd"/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9) прейскуранты цен (тарифов) на оказываемые отдельные услуги, сроки их оказания;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10) гарантийные сроки, если они установлены для конкретного товара;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11) образцы (модели) изготавливаемых и реализуемых предметов похоронного назначения либо альбомы (каталоги) с цветными фотографиями их образцов (моделей);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12) оформленная в установленном порядке книга отзывов и предложений;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>13) адрес и телефон уполномоченного органа местного самоуправления в сфере погребения и похоронного дела.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Ответственность специализированной службы по вопросам похоронного дела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6CE0">
        <w:rPr>
          <w:rFonts w:ascii="Times New Roman" w:hAnsi="Times New Roman" w:cs="Times New Roman"/>
          <w:sz w:val="28"/>
          <w:szCs w:val="28"/>
        </w:rPr>
        <w:t xml:space="preserve">5.1. За неисполнение либо ненадлежащее исполнение требований </w:t>
      </w:r>
      <w:hyperlink r:id="rId17" w:history="1">
        <w:r w:rsidRPr="00296C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Pr="00296CE0">
        <w:rPr>
          <w:rFonts w:ascii="Times New Roman" w:hAnsi="Times New Roman" w:cs="Times New Roman"/>
          <w:sz w:val="28"/>
          <w:szCs w:val="28"/>
        </w:rPr>
        <w:t xml:space="preserve"> в сфере погребения и похоронного дела специализированная служба по вопросам похоронного дела несет ответственность в соответствии с действующим законодательством</w:t>
      </w:r>
      <w:r w:rsidRPr="00296CE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6C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 </w:t>
      </w:r>
      <w:r w:rsidRPr="00296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29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запросам Администрации  сельского поселения Саннинский  сельсовет муниципального района Благовещенский район Республики Башкортостан специализированная служба представляет информацию, необходимую для координации и организации похоронного дела на территории  сельского поселения Саннинский сельсовет муниципального района Благовещенский район Республики Башкортостан.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6AD" w:rsidRPr="00296CE0" w:rsidRDefault="004016AD" w:rsidP="004016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Приложение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Порядку деятельности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специализированной службы 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вопросам похоронного дела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сельском поселении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Саннинский  сельсовет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муниципального района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Благовещенский район 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Cs/>
          <w:color w:val="26282F"/>
          <w:sz w:val="28"/>
          <w:szCs w:val="28"/>
        </w:rPr>
        <w:t>Республики Башкортостан</w:t>
      </w: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6AD" w:rsidRPr="00296CE0" w:rsidRDefault="004016AD" w:rsidP="004016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96CE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Требования</w:t>
      </w:r>
      <w:r w:rsidRPr="00296CE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к качеству услуг, предоставляемых согласно гарантированному перечню услуг по погребению</w:t>
      </w: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7126"/>
      </w:tblGrid>
      <w:tr w:rsidR="004016AD" w:rsidRPr="00296CE0" w:rsidTr="006A2C02"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b/>
                <w:sz w:val="28"/>
                <w:szCs w:val="28"/>
              </w:rPr>
              <w:t>Гарантированный перечень услуг по погребению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качеству услуг, предоставляемых согласно гарантированному перечню услуг по погребению</w:t>
            </w:r>
          </w:p>
        </w:tc>
      </w:tr>
      <w:tr w:rsidR="004016AD" w:rsidRPr="00296CE0" w:rsidTr="006A2C02"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Оформление медицинского свидетельства о смерти.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Оформление гербового свидетельства о смерти и справки о смерти в органах записи гражданского состояния</w:t>
            </w:r>
          </w:p>
        </w:tc>
      </w:tr>
      <w:tr w:rsidR="004016AD" w:rsidRPr="00296CE0" w:rsidTr="006A2C02"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1. Гроб деревянный.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2. Изготовление гроба из строганного пиломатериала, размер гроба индивидуальный под каждого умершего.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 xml:space="preserve">3. Покрывало и накидка с воланом из </w:t>
            </w:r>
            <w:proofErr w:type="gramStart"/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296CE0">
              <w:rPr>
                <w:rFonts w:ascii="Times New Roman" w:hAnsi="Times New Roman" w:cs="Times New Roman"/>
                <w:sz w:val="28"/>
                <w:szCs w:val="28"/>
              </w:rPr>
              <w:t xml:space="preserve"> ткани с нанесением ритуальной символики.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4. Вынос гроба и других предметов, необходимых для погребения, из магазина и погрузка в автокатафалк.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5. Доставка по адресу</w:t>
            </w:r>
          </w:p>
        </w:tc>
      </w:tr>
      <w:tr w:rsidR="004016AD" w:rsidRPr="00296CE0" w:rsidTr="006A2C02"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 умершего на кладбище 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1. Погрузка гроба с телом умершего в автокатафалк.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 xml:space="preserve">2. Перевозка гроба с телом (останками) умершего на кладбище </w:t>
            </w:r>
          </w:p>
          <w:p w:rsidR="004016AD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3. Вынос гроба с телом умершего из автокатафалка и перемещение его к месту погребения  на катафалке или вручную</w:t>
            </w:r>
          </w:p>
          <w:p w:rsidR="004016AD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AD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AD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AD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AD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AD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AD" w:rsidRPr="00296CE0" w:rsidTr="006A2C02"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Погребение 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1. 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телом: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- расчистка и разметка земельного участка для устройства могилы;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- копка могилы с соблюдением санитарных правил и норм.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2. Установка гроба с телом  умершего в могилу производится с помощью специальных средств (ленты, подъемные механизмы).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на могиле холмика из оставшейся земли после полного засыпания могилы. По желанию </w:t>
            </w:r>
            <w:proofErr w:type="gramStart"/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296CE0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при захоронении урны с прахом могильный холм не делается.</w:t>
            </w:r>
          </w:p>
          <w:p w:rsidR="004016AD" w:rsidRPr="00296CE0" w:rsidRDefault="004016AD" w:rsidP="006A2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6CE0">
              <w:rPr>
                <w:rFonts w:ascii="Times New Roman" w:hAnsi="Times New Roman" w:cs="Times New Roman"/>
                <w:sz w:val="28"/>
                <w:szCs w:val="28"/>
              </w:rPr>
              <w:t>. Установка ритуального регистрационного знака с указанием Ф.И.О. умершего, дат его рождения и смерти, регистрационного номера захоронения</w:t>
            </w:r>
          </w:p>
        </w:tc>
      </w:tr>
    </w:tbl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6AD" w:rsidRPr="00296CE0" w:rsidRDefault="004016AD" w:rsidP="004016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016AD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4016AD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4016AD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4016AD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4016AD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4016AD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4016AD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4016AD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4016AD" w:rsidRPr="00296CE0" w:rsidRDefault="004016AD" w:rsidP="004016AD">
      <w:pPr>
        <w:rPr>
          <w:rFonts w:ascii="Times New Roman" w:hAnsi="Times New Roman" w:cs="Times New Roman"/>
          <w:sz w:val="28"/>
          <w:szCs w:val="28"/>
        </w:rPr>
      </w:pPr>
    </w:p>
    <w:p w:rsidR="00304691" w:rsidRPr="004016AD" w:rsidRDefault="00304691" w:rsidP="004016AD"/>
    <w:sectPr w:rsidR="00304691" w:rsidRPr="004016AD" w:rsidSect="00632E2A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6BEB"/>
    <w:multiLevelType w:val="multilevel"/>
    <w:tmpl w:val="B470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1C"/>
    <w:rsid w:val="00304691"/>
    <w:rsid w:val="004016AD"/>
    <w:rsid w:val="007D1EBE"/>
    <w:rsid w:val="00876D1C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0006035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5870.0" TargetMode="External"/><Relationship Id="rId17" Type="http://schemas.openxmlformats.org/officeDocument/2006/relationships/hyperlink" Target="garantF1://587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6614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5870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66148.1000" TargetMode="External"/><Relationship Id="rId10" Type="http://schemas.openxmlformats.org/officeDocument/2006/relationships/hyperlink" Target="garantF1://5870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5870.0" TargetMode="External"/><Relationship Id="rId14" Type="http://schemas.openxmlformats.org/officeDocument/2006/relationships/hyperlink" Target="garantF1://35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4C9F-3A81-4BE5-BEBB-EDBE9CC0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cp:lastPrinted>2018-05-10T11:28:00Z</cp:lastPrinted>
  <dcterms:created xsi:type="dcterms:W3CDTF">2018-05-10T11:12:00Z</dcterms:created>
  <dcterms:modified xsi:type="dcterms:W3CDTF">2018-05-10T11:30:00Z</dcterms:modified>
</cp:coreProperties>
</file>