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401763" w:rsidTr="0092673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1763" w:rsidRDefault="00401763" w:rsidP="00926733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01763" w:rsidRDefault="00401763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401763" w:rsidRDefault="00401763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01763" w:rsidRDefault="00401763" w:rsidP="0092673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8404601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01763" w:rsidRDefault="00401763" w:rsidP="0092673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01763" w:rsidRDefault="00401763" w:rsidP="0092673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401763" w:rsidRDefault="00401763" w:rsidP="0092673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01763" w:rsidRDefault="00401763" w:rsidP="0092673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01763" w:rsidRPr="000D615D" w:rsidRDefault="00401763" w:rsidP="00401763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401763" w:rsidRPr="000D615D" w:rsidRDefault="00401763" w:rsidP="00401763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401763" w:rsidRPr="00AA4ADE" w:rsidRDefault="00401763" w:rsidP="00401763">
      <w:pPr>
        <w:pStyle w:val="a3"/>
        <w:spacing w:line="360" w:lineRule="auto"/>
        <w:jc w:val="center"/>
        <w:rPr>
          <w:b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3C06CC">
        <w:t xml:space="preserve">  </w:t>
      </w:r>
      <w:r>
        <w:rPr>
          <w:lang w:val="be-BY"/>
        </w:rPr>
        <w:t xml:space="preserve"> </w:t>
      </w:r>
      <w:r w:rsidRPr="00AA4ADE">
        <w:rPr>
          <w:b/>
          <w:szCs w:val="28"/>
        </w:rPr>
        <w:t>КАРАР                                                                       ПОСТАНОВЛЕНИЕ</w:t>
      </w:r>
    </w:p>
    <w:p w:rsidR="00401763" w:rsidRPr="00AA4ADE" w:rsidRDefault="00401763" w:rsidP="00401763">
      <w:pPr>
        <w:jc w:val="center"/>
        <w:rPr>
          <w:b/>
          <w:sz w:val="28"/>
          <w:szCs w:val="28"/>
        </w:rPr>
      </w:pPr>
      <w:r w:rsidRPr="00AA4ADE">
        <w:rPr>
          <w:b/>
          <w:sz w:val="28"/>
          <w:szCs w:val="28"/>
        </w:rPr>
        <w:t>«2</w:t>
      </w:r>
      <w:r>
        <w:rPr>
          <w:b/>
          <w:sz w:val="28"/>
          <w:szCs w:val="28"/>
        </w:rPr>
        <w:t>8</w:t>
      </w:r>
      <w:r w:rsidRPr="00AA4ADE">
        <w:rPr>
          <w:b/>
          <w:sz w:val="28"/>
          <w:szCs w:val="28"/>
        </w:rPr>
        <w:t xml:space="preserve">»апрель  2021 </w:t>
      </w:r>
      <w:proofErr w:type="spellStart"/>
      <w:r w:rsidRPr="00AA4ADE">
        <w:rPr>
          <w:b/>
          <w:sz w:val="28"/>
          <w:szCs w:val="28"/>
        </w:rPr>
        <w:t>й</w:t>
      </w:r>
      <w:proofErr w:type="spellEnd"/>
      <w:r w:rsidRPr="00AA4ADE">
        <w:rPr>
          <w:b/>
          <w:sz w:val="28"/>
          <w:szCs w:val="28"/>
        </w:rPr>
        <w:t xml:space="preserve">                          № 1</w:t>
      </w:r>
      <w:r>
        <w:rPr>
          <w:b/>
          <w:sz w:val="28"/>
          <w:szCs w:val="28"/>
        </w:rPr>
        <w:t>7</w:t>
      </w:r>
      <w:r w:rsidRPr="00AA4ADE">
        <w:rPr>
          <w:b/>
          <w:sz w:val="28"/>
          <w:szCs w:val="28"/>
        </w:rPr>
        <w:t xml:space="preserve">                   «2</w:t>
      </w:r>
      <w:r>
        <w:rPr>
          <w:b/>
          <w:sz w:val="28"/>
          <w:szCs w:val="28"/>
        </w:rPr>
        <w:t>8</w:t>
      </w:r>
      <w:r w:rsidRPr="00AA4ADE">
        <w:rPr>
          <w:b/>
          <w:sz w:val="28"/>
          <w:szCs w:val="28"/>
        </w:rPr>
        <w:t>»   апреля  2021 г</w:t>
      </w:r>
    </w:p>
    <w:p w:rsidR="00401763" w:rsidRDefault="00401763" w:rsidP="00401763">
      <w:pPr>
        <w:jc w:val="center"/>
      </w:pPr>
    </w:p>
    <w:p w:rsidR="00401763" w:rsidRPr="006E323B" w:rsidRDefault="00401763" w:rsidP="00401763">
      <w:pPr>
        <w:jc w:val="center"/>
        <w:rPr>
          <w:sz w:val="28"/>
          <w:szCs w:val="28"/>
        </w:rPr>
      </w:pPr>
    </w:p>
    <w:p w:rsidR="00401763" w:rsidRDefault="00401763" w:rsidP="00401763">
      <w:pPr>
        <w:shd w:val="clear" w:color="auto" w:fill="FFFFFF"/>
        <w:jc w:val="center"/>
        <w:rPr>
          <w:b/>
          <w:bCs/>
        </w:rPr>
      </w:pPr>
    </w:p>
    <w:p w:rsidR="00401763" w:rsidRPr="00D714A5" w:rsidRDefault="00401763" w:rsidP="004017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80BF7">
        <w:rPr>
          <w:b/>
          <w:bCs/>
        </w:rPr>
        <w:t xml:space="preserve">Об </w:t>
      </w:r>
      <w:r w:rsidRPr="00D714A5">
        <w:rPr>
          <w:b/>
          <w:bCs/>
          <w:sz w:val="28"/>
          <w:szCs w:val="28"/>
        </w:rPr>
        <w:t>утверждении Порядка заключения</w:t>
      </w:r>
    </w:p>
    <w:p w:rsidR="00401763" w:rsidRPr="00D714A5" w:rsidRDefault="00401763" w:rsidP="00401763">
      <w:pPr>
        <w:shd w:val="clear" w:color="auto" w:fill="FFFFFF"/>
        <w:jc w:val="center"/>
        <w:rPr>
          <w:b/>
          <w:sz w:val="28"/>
          <w:szCs w:val="28"/>
        </w:rPr>
      </w:pPr>
      <w:r w:rsidRPr="00D714A5">
        <w:rPr>
          <w:b/>
          <w:bCs/>
          <w:sz w:val="28"/>
          <w:szCs w:val="28"/>
        </w:rPr>
        <w:t xml:space="preserve"> специального инвестиционного контракта </w:t>
      </w:r>
    </w:p>
    <w:p w:rsidR="00401763" w:rsidRPr="00D714A5" w:rsidRDefault="00401763" w:rsidP="00401763">
      <w:pPr>
        <w:shd w:val="clear" w:color="auto" w:fill="FFFFFF"/>
        <w:jc w:val="both"/>
        <w:rPr>
          <w:sz w:val="28"/>
          <w:szCs w:val="28"/>
        </w:rPr>
      </w:pPr>
    </w:p>
    <w:p w:rsidR="00401763" w:rsidRPr="00D714A5" w:rsidRDefault="00401763" w:rsidP="004017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1763" w:rsidRPr="00D714A5" w:rsidRDefault="00401763" w:rsidP="0040176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D714A5">
        <w:rPr>
          <w:sz w:val="28"/>
          <w:szCs w:val="28"/>
        </w:rPr>
        <w:t>В соответствии с п.2 ст. 19 Федерального закона от 25.02.1999 года № 39-ФЗ «Об инвестиционной деятельности в Российской Федерации, осуществляемой в форме капитальных вложений»,   ч.4 ст. 16  Федерального закона от 31.12.2014 года № 488-ФЗ «О промышленной политике в Российской Федерации», постановлением Правительства Российской Федерации от 16.07.2015 года № 708                 «О специальных инвестиционных контрактах для отдельных отраслей промышленности», во исполнение представления Благовещенской</w:t>
      </w:r>
      <w:proofErr w:type="gramEnd"/>
      <w:r w:rsidRPr="00D714A5">
        <w:rPr>
          <w:sz w:val="28"/>
          <w:szCs w:val="28"/>
        </w:rPr>
        <w:t xml:space="preserve"> межрайонной прокуратуры от 31.03.2021 года № 29-2021, Администрация </w:t>
      </w:r>
      <w:r w:rsidRPr="00D714A5">
        <w:rPr>
          <w:bCs/>
          <w:sz w:val="28"/>
          <w:szCs w:val="28"/>
        </w:rPr>
        <w:t xml:space="preserve">сельского поселения </w:t>
      </w:r>
      <w:proofErr w:type="spellStart"/>
      <w:r w:rsidRPr="00D714A5">
        <w:rPr>
          <w:bCs/>
          <w:sz w:val="28"/>
          <w:szCs w:val="28"/>
        </w:rPr>
        <w:t>Саннинский</w:t>
      </w:r>
      <w:proofErr w:type="spellEnd"/>
      <w:r w:rsidRPr="00D714A5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401763" w:rsidRDefault="00401763" w:rsidP="00401763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401763" w:rsidRPr="00D714A5" w:rsidRDefault="00401763" w:rsidP="00401763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714A5">
        <w:rPr>
          <w:b/>
          <w:bCs/>
          <w:sz w:val="28"/>
          <w:szCs w:val="28"/>
        </w:rPr>
        <w:t>ПОСТАНОВЛЯЕТ:</w:t>
      </w:r>
    </w:p>
    <w:p w:rsidR="00401763" w:rsidRPr="00D714A5" w:rsidRDefault="00401763" w:rsidP="00401763">
      <w:pPr>
        <w:shd w:val="clear" w:color="auto" w:fill="FFFFFF"/>
        <w:ind w:left="360"/>
        <w:jc w:val="both"/>
        <w:rPr>
          <w:sz w:val="28"/>
          <w:szCs w:val="28"/>
        </w:rPr>
      </w:pPr>
    </w:p>
    <w:p w:rsidR="00401763" w:rsidRPr="00D714A5" w:rsidRDefault="00401763" w:rsidP="00401763">
      <w:pPr>
        <w:pStyle w:val="a8"/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 w:rsidRPr="00D714A5">
        <w:rPr>
          <w:sz w:val="28"/>
          <w:szCs w:val="28"/>
        </w:rPr>
        <w:t xml:space="preserve">Утвердить прилагаемый Порядок </w:t>
      </w:r>
      <w:r w:rsidRPr="00D714A5">
        <w:rPr>
          <w:bCs/>
          <w:sz w:val="28"/>
          <w:szCs w:val="28"/>
        </w:rPr>
        <w:t xml:space="preserve">заключения специального </w:t>
      </w:r>
    </w:p>
    <w:p w:rsidR="00401763" w:rsidRPr="00D714A5" w:rsidRDefault="00401763" w:rsidP="00401763">
      <w:pPr>
        <w:shd w:val="clear" w:color="auto" w:fill="FFFFFF"/>
        <w:jc w:val="both"/>
        <w:rPr>
          <w:b/>
          <w:sz w:val="28"/>
          <w:szCs w:val="28"/>
        </w:rPr>
      </w:pPr>
      <w:r w:rsidRPr="00D714A5">
        <w:rPr>
          <w:bCs/>
          <w:sz w:val="28"/>
          <w:szCs w:val="28"/>
        </w:rPr>
        <w:t>инвестиционного контракта.</w:t>
      </w:r>
    </w:p>
    <w:p w:rsidR="00401763" w:rsidRPr="00D714A5" w:rsidRDefault="00401763" w:rsidP="00401763">
      <w:pPr>
        <w:ind w:firstLine="708"/>
        <w:jc w:val="both"/>
        <w:rPr>
          <w:sz w:val="28"/>
          <w:szCs w:val="28"/>
        </w:rPr>
      </w:pPr>
      <w:r w:rsidRPr="00D714A5">
        <w:rPr>
          <w:sz w:val="28"/>
          <w:szCs w:val="28"/>
        </w:rPr>
        <w:t xml:space="preserve">2. </w:t>
      </w:r>
      <w:proofErr w:type="gramStart"/>
      <w:r w:rsidRPr="00D714A5">
        <w:rPr>
          <w:rFonts w:eastAsia="Calibri"/>
          <w:color w:val="000000"/>
          <w:sz w:val="28"/>
          <w:szCs w:val="28"/>
          <w:lang w:eastAsia="en-US"/>
        </w:rPr>
        <w:t>Разместить</w:t>
      </w:r>
      <w:proofErr w:type="gramEnd"/>
      <w:r w:rsidRPr="00D714A5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на официальном сайте сельского поселения </w:t>
      </w:r>
      <w:proofErr w:type="spellStart"/>
      <w:r w:rsidRPr="00D714A5">
        <w:rPr>
          <w:rFonts w:eastAsia="Calibri"/>
          <w:color w:val="000000"/>
          <w:sz w:val="28"/>
          <w:szCs w:val="28"/>
          <w:lang w:eastAsia="en-US"/>
        </w:rPr>
        <w:t>Саннинский</w:t>
      </w:r>
      <w:proofErr w:type="spellEnd"/>
      <w:r w:rsidRPr="00D714A5"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Башкортостан.</w:t>
      </w:r>
    </w:p>
    <w:p w:rsidR="00401763" w:rsidRPr="00D714A5" w:rsidRDefault="00401763" w:rsidP="0040176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714A5">
        <w:rPr>
          <w:sz w:val="28"/>
          <w:szCs w:val="28"/>
        </w:rPr>
        <w:t xml:space="preserve">3. </w:t>
      </w:r>
      <w:proofErr w:type="gramStart"/>
      <w:r w:rsidRPr="00D714A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D714A5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401763" w:rsidRPr="00D714A5" w:rsidRDefault="00401763" w:rsidP="00401763">
      <w:pPr>
        <w:shd w:val="clear" w:color="auto" w:fill="FFFFFF"/>
        <w:rPr>
          <w:sz w:val="28"/>
          <w:szCs w:val="28"/>
        </w:rPr>
      </w:pPr>
    </w:p>
    <w:p w:rsidR="00401763" w:rsidRPr="00D714A5" w:rsidRDefault="00401763" w:rsidP="00401763">
      <w:pPr>
        <w:shd w:val="clear" w:color="auto" w:fill="FFFFFF"/>
        <w:rPr>
          <w:sz w:val="28"/>
          <w:szCs w:val="28"/>
        </w:rPr>
      </w:pPr>
    </w:p>
    <w:p w:rsidR="00401763" w:rsidRPr="00F80BF7" w:rsidRDefault="00401763" w:rsidP="00401763">
      <w:pPr>
        <w:shd w:val="clear" w:color="auto" w:fill="FFFFFF"/>
        <w:sectPr w:rsidR="00401763" w:rsidRPr="00F80BF7" w:rsidSect="003846FD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 w:rsidRPr="00D714A5">
        <w:rPr>
          <w:sz w:val="28"/>
          <w:szCs w:val="28"/>
        </w:rPr>
        <w:t>Глава сельского поселения                                                                      К.Ю. Леонтьев</w:t>
      </w:r>
    </w:p>
    <w:p w:rsidR="00401763" w:rsidRPr="00F80BF7" w:rsidRDefault="00401763" w:rsidP="00401763">
      <w:pPr>
        <w:ind w:left="5220"/>
        <w:jc w:val="right"/>
      </w:pPr>
      <w:r w:rsidRPr="00F80BF7">
        <w:lastRenderedPageBreak/>
        <w:t>Приложение 1</w:t>
      </w:r>
    </w:p>
    <w:p w:rsidR="00401763" w:rsidRPr="00F80BF7" w:rsidRDefault="00401763" w:rsidP="00401763">
      <w:pPr>
        <w:ind w:left="5220"/>
        <w:jc w:val="right"/>
      </w:pPr>
      <w:r w:rsidRPr="00F80BF7">
        <w:t>к постановлению администрации</w:t>
      </w:r>
    </w:p>
    <w:p w:rsidR="00401763" w:rsidRPr="00F80BF7" w:rsidRDefault="00401763" w:rsidP="00401763">
      <w:pPr>
        <w:ind w:left="5220"/>
        <w:jc w:val="right"/>
      </w:pPr>
      <w:r w:rsidRPr="00F80BF7">
        <w:t xml:space="preserve">сельского поселения </w:t>
      </w:r>
    </w:p>
    <w:p w:rsidR="00401763" w:rsidRPr="00F80BF7" w:rsidRDefault="00401763" w:rsidP="00401763">
      <w:pPr>
        <w:ind w:left="5220"/>
        <w:jc w:val="right"/>
      </w:pPr>
      <w:proofErr w:type="spellStart"/>
      <w:r w:rsidRPr="00F80BF7">
        <w:t>Саннинский</w:t>
      </w:r>
      <w:proofErr w:type="spellEnd"/>
      <w:r w:rsidRPr="00F80BF7">
        <w:t xml:space="preserve"> сельсовет </w:t>
      </w:r>
    </w:p>
    <w:p w:rsidR="00401763" w:rsidRPr="00F80BF7" w:rsidRDefault="00401763" w:rsidP="00401763">
      <w:pPr>
        <w:ind w:left="5220"/>
        <w:jc w:val="right"/>
      </w:pPr>
      <w:r w:rsidRPr="00F80BF7">
        <w:t xml:space="preserve">муниципального района </w:t>
      </w:r>
    </w:p>
    <w:p w:rsidR="00401763" w:rsidRPr="00F80BF7" w:rsidRDefault="00401763" w:rsidP="00401763">
      <w:pPr>
        <w:ind w:left="5220"/>
        <w:jc w:val="right"/>
      </w:pPr>
      <w:r w:rsidRPr="00F80BF7">
        <w:t>Благовещенский район</w:t>
      </w:r>
    </w:p>
    <w:p w:rsidR="00401763" w:rsidRPr="00F80BF7" w:rsidRDefault="00401763" w:rsidP="00401763">
      <w:pPr>
        <w:ind w:left="5220"/>
        <w:jc w:val="right"/>
      </w:pPr>
      <w:r w:rsidRPr="00F80BF7">
        <w:t xml:space="preserve">Республики Башкортостан </w:t>
      </w:r>
    </w:p>
    <w:p w:rsidR="00401763" w:rsidRPr="00F80BF7" w:rsidRDefault="00401763" w:rsidP="00401763">
      <w:pPr>
        <w:ind w:left="5220"/>
        <w:jc w:val="right"/>
      </w:pPr>
      <w:r>
        <w:t xml:space="preserve">от  « 28 </w:t>
      </w:r>
      <w:r w:rsidRPr="00F80BF7">
        <w:t xml:space="preserve">» </w:t>
      </w:r>
      <w:r>
        <w:t xml:space="preserve"> апреля </w:t>
      </w:r>
      <w:r w:rsidRPr="00F80BF7">
        <w:t>2021 года</w:t>
      </w:r>
    </w:p>
    <w:p w:rsidR="00401763" w:rsidRPr="00F80BF7" w:rsidRDefault="00401763" w:rsidP="00401763">
      <w:pPr>
        <w:ind w:left="5220"/>
        <w:jc w:val="right"/>
      </w:pPr>
      <w:r w:rsidRPr="00F80BF7">
        <w:t xml:space="preserve"> № </w:t>
      </w:r>
      <w:r>
        <w:t xml:space="preserve"> 17</w:t>
      </w:r>
    </w:p>
    <w:p w:rsidR="00401763" w:rsidRPr="00F80BF7" w:rsidRDefault="00401763" w:rsidP="00401763">
      <w:pPr>
        <w:ind w:left="5220"/>
        <w:jc w:val="right"/>
      </w:pPr>
    </w:p>
    <w:p w:rsidR="00401763" w:rsidRPr="00F80BF7" w:rsidRDefault="00401763" w:rsidP="00401763">
      <w:pPr>
        <w:pStyle w:val="ConsPlusTitle"/>
        <w:jc w:val="center"/>
        <w:rPr>
          <w:rFonts w:cs="Times New Roman"/>
          <w:sz w:val="24"/>
          <w:szCs w:val="24"/>
        </w:rPr>
      </w:pPr>
      <w:r w:rsidRPr="00F80BF7">
        <w:rPr>
          <w:rFonts w:cs="Times New Roman"/>
          <w:sz w:val="24"/>
          <w:szCs w:val="24"/>
        </w:rPr>
        <w:t xml:space="preserve">ПОРЯДОК ЗАКЛЮЧЕНИЯ </w:t>
      </w:r>
    </w:p>
    <w:p w:rsidR="00401763" w:rsidRPr="00F80BF7" w:rsidRDefault="00401763" w:rsidP="00401763">
      <w:pPr>
        <w:pStyle w:val="ConsPlusTitle"/>
        <w:jc w:val="center"/>
        <w:rPr>
          <w:rFonts w:cs="Times New Roman"/>
          <w:sz w:val="24"/>
          <w:szCs w:val="24"/>
        </w:rPr>
      </w:pPr>
      <w:r w:rsidRPr="00F80BF7">
        <w:rPr>
          <w:rFonts w:cs="Times New Roman"/>
          <w:sz w:val="24"/>
          <w:szCs w:val="24"/>
        </w:rPr>
        <w:t>СПЕЦИАЛЬНОГО ИНВЕСТИЦИОННОГО КОНТРАКТА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заключения специального инвестиционного контракта в сельском поселении </w:t>
      </w:r>
      <w:proofErr w:type="spellStart"/>
      <w:r w:rsidRPr="00F80BF7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сельсовет муниципального района  Благовещенский район Республики Башкортостан (далее - сельское поселение).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80BF7">
        <w:rPr>
          <w:rFonts w:ascii="Times New Roman" w:hAnsi="Times New Roman"/>
          <w:sz w:val="24"/>
          <w:szCs w:val="24"/>
        </w:rPr>
        <w:t xml:space="preserve">Специальный инвестиционный контракт заключается от имени сельского поселения </w:t>
      </w:r>
      <w:proofErr w:type="spellStart"/>
      <w:r w:rsidRPr="00F80BF7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сельсовет муниципального района  Благовещенский район Республики Башкортостан Главой администрации сельского поселения </w:t>
      </w:r>
      <w:proofErr w:type="spellStart"/>
      <w:r w:rsidRPr="00F80BF7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сельсовет муниципального района  Благовещенский район Республики Башкортостан (далее Глава Администрации)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производство промышленной продукции на территории Сельского поселения (далее - инвестор, привлеченное лицо, инвестиционный проект).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35"/>
      <w:bookmarkEnd w:id="0"/>
      <w:r w:rsidRPr="00F80BF7">
        <w:rPr>
          <w:rFonts w:ascii="Times New Roman" w:hAnsi="Times New Roman"/>
          <w:sz w:val="24"/>
          <w:szCs w:val="24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37"/>
      <w:bookmarkEnd w:id="1"/>
      <w:r w:rsidRPr="00F80BF7">
        <w:rPr>
          <w:rFonts w:ascii="Times New Roman" w:hAnsi="Times New Roman"/>
          <w:sz w:val="24"/>
          <w:szCs w:val="24"/>
        </w:rPr>
        <w:t xml:space="preserve">4. Для заключения специального инвестиционного контракта инвестор представляет в Администрацию сельского поселения </w:t>
      </w:r>
      <w:proofErr w:type="spellStart"/>
      <w:r w:rsidRPr="00F80BF7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сельсовет муниципального района  Благовещенский район Республики Башкортостан  (далее Администрация)  </w:t>
      </w:r>
      <w:hyperlink r:id="rId7" w:anchor="P94" w:history="1">
        <w:r w:rsidRPr="00F80BF7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F80BF7">
        <w:rPr>
          <w:rFonts w:ascii="Times New Roman" w:hAnsi="Times New Roman"/>
          <w:sz w:val="24"/>
          <w:szCs w:val="24"/>
        </w:rPr>
        <w:t xml:space="preserve"> по форме согласно приложению №1 к настоящему Порядку с приложением: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утвержденного инвестором бизнес-плана инвестиционного проекта, в том числе содержащего следующие сведения: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 перечне мероприятий инвестиционного проекта;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об объеме инвестиций в инвестиционный проект;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BF7">
        <w:rPr>
          <w:rFonts w:ascii="Times New Roman" w:hAnsi="Times New Roman"/>
          <w:sz w:val="24"/>
          <w:szCs w:val="24"/>
        </w:rPr>
        <w:t xml:space="preserve">объем (в денежном выражении) произведенной и реализованной продукции (ежегодно на конец календарного года и к окончанию срока </w:t>
      </w:r>
      <w:proofErr w:type="gramEnd"/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специального инвестиционного контракта);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объем налогов, планируемых к уплате по окончании срока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долю стоимости используемых материалов и компонентов (оборудования) иностранного происхождения в цене промышленной продукции, выпускаемой к </w:t>
      </w:r>
      <w:r w:rsidRPr="00F80BF7">
        <w:rPr>
          <w:rFonts w:ascii="Times New Roman" w:hAnsi="Times New Roman"/>
          <w:sz w:val="24"/>
          <w:szCs w:val="24"/>
        </w:rPr>
        <w:lastRenderedPageBreak/>
        <w:t>окончанию срока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иные показатели, характеризующие выполнение инвестором принятых обязательств;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предлагаемого перечня обязательств инвестора и (или) привлеченного лица (в случае его привлечения).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 случае участия привлеченного лица в заключени</w:t>
      </w:r>
      <w:proofErr w:type="gramStart"/>
      <w:r w:rsidRPr="00F80BF7">
        <w:rPr>
          <w:rFonts w:ascii="Times New Roman" w:hAnsi="Times New Roman"/>
          <w:sz w:val="24"/>
          <w:szCs w:val="24"/>
        </w:rPr>
        <w:t>и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3"/>
      <w:bookmarkEnd w:id="2"/>
      <w:r w:rsidRPr="00F80BF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80BF7">
        <w:rPr>
          <w:rFonts w:ascii="Times New Roman" w:hAnsi="Times New Roman"/>
          <w:sz w:val="24"/>
          <w:szCs w:val="24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r:id="rId8" w:anchor="P37" w:history="1">
        <w:r w:rsidRPr="00F80BF7">
          <w:rPr>
            <w:rFonts w:ascii="Times New Roman" w:hAnsi="Times New Roman"/>
            <w:sz w:val="24"/>
            <w:szCs w:val="24"/>
          </w:rPr>
          <w:t>пункте 4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на разработку проектной документации;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на строительство или реконструкцию производственных зданий и сооружений;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на приобретение, сооружение, изготовление, доставку, </w:t>
      </w:r>
      <w:proofErr w:type="spellStart"/>
      <w:r w:rsidRPr="00F80BF7">
        <w:rPr>
          <w:rFonts w:ascii="Times New Roman" w:hAnsi="Times New Roman"/>
          <w:sz w:val="24"/>
          <w:szCs w:val="24"/>
        </w:rPr>
        <w:t>расконсервацию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F80BF7">
        <w:rPr>
          <w:rFonts w:ascii="Times New Roman" w:hAnsi="Times New Roman"/>
          <w:sz w:val="24"/>
          <w:szCs w:val="24"/>
        </w:rPr>
        <w:t>расконсервируемого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59"/>
      <w:bookmarkEnd w:id="3"/>
      <w:r w:rsidRPr="00F80BF7">
        <w:rPr>
          <w:rFonts w:ascii="Times New Roman" w:hAnsi="Times New Roman"/>
          <w:sz w:val="24"/>
          <w:szCs w:val="24"/>
        </w:rPr>
        <w:t xml:space="preserve">6. Подтверждающими документами, предусмотренными </w:t>
      </w:r>
      <w:hyperlink r:id="rId9" w:anchor="P53" w:history="1">
        <w:r w:rsidRPr="00F80BF7">
          <w:rPr>
            <w:rFonts w:ascii="Times New Roman" w:hAnsi="Times New Roman"/>
            <w:sz w:val="24"/>
            <w:szCs w:val="24"/>
          </w:rPr>
          <w:t>пунктом 5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7. Глава Администрации не позднее 5 рабочих дней  со дня поступления документов, указанных в пунктах 4-6 настоящего Порядка,  направляет их в межведомственную комиссию по оценке возможности заключения специальных инвестиционных контрактов в сельском поселении для рассмотрения.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65"/>
      <w:bookmarkEnd w:id="4"/>
      <w:r w:rsidRPr="00F80BF7">
        <w:rPr>
          <w:rFonts w:ascii="Times New Roman" w:hAnsi="Times New Roman"/>
          <w:sz w:val="24"/>
          <w:szCs w:val="24"/>
        </w:rPr>
        <w:t xml:space="preserve">8. Комиссия, действующая на основании </w:t>
      </w:r>
      <w:hyperlink r:id="rId10" w:anchor="P97" w:history="1">
        <w:r w:rsidRPr="00F80BF7">
          <w:rPr>
            <w:rFonts w:ascii="Times New Roman" w:hAnsi="Times New Roman"/>
            <w:sz w:val="24"/>
            <w:szCs w:val="24"/>
          </w:rPr>
          <w:t>Положения</w:t>
        </w:r>
      </w:hyperlink>
      <w:r w:rsidRPr="00F80BF7">
        <w:rPr>
          <w:rFonts w:ascii="Times New Roman" w:hAnsi="Times New Roman"/>
          <w:sz w:val="24"/>
          <w:szCs w:val="24"/>
        </w:rPr>
        <w:t xml:space="preserve"> о межведомственной комиссии по оценке возможности заключения специальных инвестиционных контрактов в сельском поселении (приложение № 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9. При подготовке заключения, указанного в </w:t>
      </w:r>
      <w:hyperlink r:id="rId11" w:anchor="P65" w:history="1">
        <w:r w:rsidRPr="00F80BF7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F80BF7">
        <w:rPr>
          <w:rFonts w:ascii="Times New Roman" w:hAnsi="Times New Roman"/>
          <w:sz w:val="24"/>
          <w:szCs w:val="24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r:id="rId12" w:anchor="P40" w:history="1">
        <w:r w:rsidRPr="00F80BF7">
          <w:rPr>
            <w:rFonts w:ascii="Times New Roman" w:hAnsi="Times New Roman"/>
            <w:sz w:val="24"/>
            <w:szCs w:val="24"/>
          </w:rPr>
          <w:t>пункте 4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 Порядка.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10. Комиссия не позднее 30 рабочих дней со дня поступления Главе Администрации документов, указанных в </w:t>
      </w:r>
      <w:hyperlink r:id="rId13" w:anchor="P37" w:history="1">
        <w:r w:rsidRPr="00F80BF7">
          <w:rPr>
            <w:rFonts w:ascii="Times New Roman" w:hAnsi="Times New Roman"/>
            <w:sz w:val="24"/>
            <w:szCs w:val="24"/>
          </w:rPr>
          <w:t>пункте 4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 Порядка, подготавливает заключение, в котором содержится: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а) перечень мер стимулирования, осуществляемых в отношении инвестора и (или) привлеченного лица;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б) перечень обязательств инвестора и привлеченного лица (в случае его привлечения);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в) срок действия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д</w:t>
      </w:r>
      <w:proofErr w:type="spellEnd"/>
      <w:r w:rsidRPr="00F80BF7">
        <w:rPr>
          <w:rFonts w:ascii="Times New Roman" w:hAnsi="Times New Roman"/>
          <w:sz w:val="24"/>
          <w:szCs w:val="24"/>
        </w:rPr>
        <w:t>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е) перечень мероприятий инвестиционного проекта;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ж) объем инвестиций в инвестиционный проект;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з</w:t>
      </w:r>
      <w:proofErr w:type="spellEnd"/>
      <w:r w:rsidRPr="00F80BF7">
        <w:rPr>
          <w:rFonts w:ascii="Times New Roman" w:hAnsi="Times New Roman"/>
          <w:sz w:val="24"/>
          <w:szCs w:val="24"/>
        </w:rPr>
        <w:t>) решение комиссии о возможности (невозможности) заключения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а) инвестиционный проект не соответствует целям, указанным в </w:t>
      </w:r>
      <w:hyperlink r:id="rId14" w:anchor="P35" w:history="1">
        <w:r w:rsidRPr="00F80BF7">
          <w:rPr>
            <w:rFonts w:ascii="Times New Roman" w:hAnsi="Times New Roman"/>
            <w:sz w:val="24"/>
            <w:szCs w:val="24"/>
          </w:rPr>
          <w:t>пункте 2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б) представленные инвестором заявление и документы не соответствуют </w:t>
      </w:r>
      <w:hyperlink r:id="rId15" w:anchor="P37" w:history="1">
        <w:r w:rsidRPr="00F80BF7">
          <w:rPr>
            <w:rFonts w:ascii="Times New Roman" w:hAnsi="Times New Roman"/>
            <w:sz w:val="24"/>
            <w:szCs w:val="24"/>
          </w:rPr>
          <w:t>пунктам 4</w:t>
        </w:r>
      </w:hyperlink>
      <w:r w:rsidRPr="00F80BF7">
        <w:rPr>
          <w:rFonts w:ascii="Times New Roman" w:hAnsi="Times New Roman"/>
          <w:sz w:val="24"/>
          <w:szCs w:val="24"/>
        </w:rPr>
        <w:t xml:space="preserve"> - </w:t>
      </w:r>
      <w:hyperlink r:id="rId16" w:anchor="P63" w:history="1">
        <w:r w:rsidRPr="00F80BF7">
          <w:rPr>
            <w:rFonts w:ascii="Times New Roman" w:hAnsi="Times New Roman"/>
            <w:sz w:val="24"/>
            <w:szCs w:val="24"/>
          </w:rPr>
          <w:t>6</w:t>
        </w:r>
      </w:hyperlink>
      <w:r w:rsidRPr="00F80BF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Республики Башкортостан, муниципальным правовым актам Сельского поселения.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12. Заключение комиссии направляется в течение 10 рабочих дней со дня его подготовки лицам, участвующим в заключени</w:t>
      </w:r>
      <w:proofErr w:type="gramStart"/>
      <w:r w:rsidRPr="00F80BF7">
        <w:rPr>
          <w:rFonts w:ascii="Times New Roman" w:hAnsi="Times New Roman"/>
          <w:sz w:val="24"/>
          <w:szCs w:val="24"/>
        </w:rPr>
        <w:t>и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F80BF7">
        <w:rPr>
          <w:rFonts w:ascii="Times New Roman" w:hAnsi="Times New Roman"/>
          <w:sz w:val="24"/>
          <w:szCs w:val="24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 Главе Администрации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</w:t>
      </w:r>
      <w:proofErr w:type="gramEnd"/>
      <w:r w:rsidRPr="00F80BF7">
        <w:rPr>
          <w:rFonts w:ascii="Times New Roman" w:hAnsi="Times New Roman"/>
          <w:sz w:val="24"/>
          <w:szCs w:val="24"/>
        </w:rPr>
        <w:t>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14. В течение 10 рабочих дней со дня получения протокола разногласий  Глава Администрации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F80BF7">
        <w:rPr>
          <w:rFonts w:ascii="Times New Roman" w:hAnsi="Times New Roman"/>
          <w:sz w:val="24"/>
          <w:szCs w:val="24"/>
        </w:rPr>
        <w:t>и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F80BF7">
        <w:rPr>
          <w:rFonts w:ascii="Times New Roman" w:hAnsi="Times New Roman"/>
          <w:sz w:val="24"/>
          <w:szCs w:val="24"/>
        </w:rPr>
        <w:t xml:space="preserve">В случае неполучения  Главой  Администрации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</w:t>
      </w:r>
      <w:r w:rsidRPr="00F80BF7">
        <w:rPr>
          <w:rFonts w:ascii="Times New Roman" w:hAnsi="Times New Roman"/>
          <w:sz w:val="24"/>
          <w:szCs w:val="24"/>
        </w:rPr>
        <w:lastRenderedPageBreak/>
        <w:t>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его привлечения) считается отказавшимся от подписания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16.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 Глава  Администрации подписывает специальный инвестиционный контракт.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17. Экземпляры подписанного всеми участниками специального инвестиционного контракта передаются  Главе  Администрации, указанным участникам специального инвестиционного контракта.               </w:t>
      </w:r>
    </w:p>
    <w:p w:rsidR="00401763" w:rsidRPr="00F80BF7" w:rsidRDefault="00401763" w:rsidP="00401763">
      <w:pPr>
        <w:shd w:val="clear" w:color="auto" w:fill="FFFFFF"/>
        <w:ind w:firstLine="540"/>
        <w:jc w:val="both"/>
      </w:pPr>
      <w:r w:rsidRPr="00F80BF7">
        <w:t>18. По всем вопросам, не урегулированным настоящим Порядком, необходимо руководствоваться постановлением Правительства Российской Федерации от 16.07.2015 №708 «О специальных инвестиционных контрактах для отдельных отраслей промышленности».</w:t>
      </w: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Приложение №1</w:t>
      </w:r>
    </w:p>
    <w:p w:rsidR="00401763" w:rsidRPr="00F80BF7" w:rsidRDefault="00401763" w:rsidP="00401763">
      <w:pPr>
        <w:pStyle w:val="ConsPlusNormal"/>
        <w:ind w:left="4956" w:firstLine="2304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к Порядку заключения специального</w:t>
      </w:r>
    </w:p>
    <w:p w:rsidR="00401763" w:rsidRPr="00F80BF7" w:rsidRDefault="00401763" w:rsidP="0040176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инвестиционного контракта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          ЗАЯВЛЕНИЕ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о заключении специального инвестиционного контракта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В     соответствии     с     Порядком       заключения     специального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инвестиционного   контракта,   утвержденного   постановлением  Администрации сельского поселения </w:t>
      </w:r>
      <w:proofErr w:type="spellStart"/>
      <w:r w:rsidRPr="00F80BF7"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 xml:space="preserve">   сельсовет муниципального района Благовещенский район Республики Башкортостан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 xml:space="preserve"> ________________                         № ________ (далее - Порядок),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(полное наименование инвестора)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ОГРН </w:t>
      </w:r>
      <w:hyperlink r:id="rId17" w:anchor="P216" w:history="1">
        <w:r w:rsidRPr="00F80BF7">
          <w:rPr>
            <w:sz w:val="24"/>
            <w:szCs w:val="24"/>
          </w:rPr>
          <w:t>&lt;*&gt;</w:t>
        </w:r>
      </w:hyperlink>
      <w:r w:rsidRPr="00F80BF7">
        <w:rPr>
          <w:sz w:val="24"/>
          <w:szCs w:val="24"/>
        </w:rPr>
        <w:t xml:space="preserve"> </w:t>
      </w: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ИНН, КПП </w:t>
      </w:r>
      <w:hyperlink r:id="rId18" w:anchor="P216" w:history="1">
        <w:r w:rsidRPr="00F80BF7">
          <w:rPr>
            <w:sz w:val="24"/>
            <w:szCs w:val="24"/>
          </w:rPr>
          <w:t>&lt;*&gt;</w:t>
        </w:r>
      </w:hyperlink>
      <w:r w:rsidRPr="00F80BF7">
        <w:rPr>
          <w:sz w:val="24"/>
          <w:szCs w:val="24"/>
        </w:rPr>
        <w:t xml:space="preserve"> </w:t>
      </w: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адрес  места  нахождения (для юридического лица)/адрес регистрации по месту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пребывания  либо  по месту жительства (для индивидуального предпринимателя)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просит  заключить  с ним специальный инвестиционный контракт для реализации инвестиционного проекта 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(наименование инвестиционного проекта)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на  условиях,  указанных  в  </w:t>
      </w:r>
      <w:hyperlink r:id="rId19" w:anchor="P226" w:history="1">
        <w:r w:rsidRPr="00F80BF7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 к  настоящему  заявлению,  которое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К исполнению специального инвестиционного  контракта  привлекается </w:t>
      </w:r>
      <w:hyperlink r:id="rId20" w:anchor="P218" w:history="1">
        <w:r w:rsidRPr="00F80BF7">
          <w:rPr>
            <w:sz w:val="24"/>
            <w:szCs w:val="24"/>
          </w:rPr>
          <w:t>&lt;**&gt;</w:t>
        </w:r>
      </w:hyperlink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(в случае привлечения инвестором иного лица для исполнения      специального инвестиционного контракта, которое будет участвовать в подписании специального инвестиционного контракта, указывает его полное наименование)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ИНН, КПП 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адрес  места  нахождения (для юридического лица)/адрес регистрации по месту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пребывания  либо  по месту жительства (для индивидуального предпринимателя)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80BF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__________________________________________________________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(указывается, чем является привлекаемое лицо по отношению к инвестору: дочерним, зависимым обществом, или указывается иное основание привлечения данного лица для участия  в инвестиционном проекте)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по отношению к инвестору, что подтверждается 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(реквизиты прилагаемого к заявлению документа, подтверждающего основание </w:t>
      </w:r>
      <w:r w:rsidRPr="00F80BF7">
        <w:rPr>
          <w:rFonts w:ascii="Times New Roman" w:hAnsi="Times New Roman" w:cs="Times New Roman"/>
          <w:sz w:val="24"/>
          <w:szCs w:val="24"/>
        </w:rPr>
        <w:lastRenderedPageBreak/>
        <w:t>привлечения лица для участия в инвестиционном проекте)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 xml:space="preserve"> участвует в исполнении специального инвестиционного контракта на условиях, указанных в </w:t>
      </w:r>
      <w:hyperlink r:id="rId21" w:anchor="P226" w:history="1">
        <w:r w:rsidRPr="00F80BF7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к настоящему заявлению.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что: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1) в отношении 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наименование инвестора и привлеченного лица  (в случае его привлечения)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банкротом   и  об   открытии   конкурсного   производства, а также 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>/не проводятся)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иные процедуры, предусмотренные Федеральным </w:t>
      </w:r>
      <w:hyperlink r:id="rId22" w:history="1">
        <w:r w:rsidRPr="00F80B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от 26 октября 2002 года №127-ФЗ "О несостоятельности (банкротстве)" 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(указываются проводимые процедуры)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его  (их)  деятельность  в  порядке,  предусмотренном  </w:t>
      </w:r>
      <w:hyperlink r:id="rId23" w:history="1">
        <w:r w:rsidRPr="00F80BF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Федерации об административных правонарушениях, не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приостановлена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>;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2)  балансовая  стоимость  активов  инвестора  и  привлеченного лица (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F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 xml:space="preserve">  его  привлечения), по данным бухгалтерской отчетности, за последний завершенный   отчетный   период   составляет   соответственно  </w:t>
      </w:r>
      <w:proofErr w:type="spellStart"/>
      <w:r w:rsidRPr="00F80BF7">
        <w:rPr>
          <w:rFonts w:ascii="Times New Roman" w:hAnsi="Times New Roman" w:cs="Times New Roman"/>
          <w:sz w:val="24"/>
          <w:szCs w:val="24"/>
        </w:rPr>
        <w:t>____________тыс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>. рублей и ____________ тыс. рублей;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3)  задолженность  инвестора  по  начисленным  налогам,  сборам  и иным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обязательным   платежам   в   бюджеты  любого  уровня  или  государственные внебюджетные  фонды  за  прошедший  календарный год составляет 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тыс. рублей;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4)  задолженность  привлеченного  лица  (в  случае  его привлечения)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начисленным  налогам,  сборам и иным обязательным платежам в бюджеты любого уровня  или государственные внебюджетные фонды за прошедший календарный год составляет ____________ тыс. рублей </w:t>
      </w:r>
      <w:hyperlink r:id="rId24" w:anchor="P218" w:history="1">
        <w:r w:rsidRPr="00F80BF7">
          <w:rPr>
            <w:sz w:val="24"/>
            <w:szCs w:val="24"/>
          </w:rPr>
          <w:t>&lt;**&gt;</w:t>
        </w:r>
      </w:hyperlink>
      <w:r w:rsidRPr="00F80BF7">
        <w:rPr>
          <w:rFonts w:ascii="Times New Roman" w:hAnsi="Times New Roman" w:cs="Times New Roman"/>
          <w:sz w:val="24"/>
          <w:szCs w:val="24"/>
        </w:rPr>
        <w:t>.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Сообщаю, что </w:t>
      </w:r>
      <w:proofErr w:type="spellStart"/>
      <w:r w:rsidRPr="00F80BF7">
        <w:rPr>
          <w:rFonts w:ascii="Times New Roman" w:hAnsi="Times New Roman" w:cs="Times New Roman"/>
          <w:sz w:val="24"/>
          <w:szCs w:val="24"/>
        </w:rPr>
        <w:t>аффилированными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 xml:space="preserve"> лицами 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(наименование инвестора)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являются 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(перечисляются все </w:t>
      </w:r>
      <w:proofErr w:type="spellStart"/>
      <w:r w:rsidRPr="00F80BF7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 xml:space="preserve"> лица инвестора, определяемые в  соответствии со </w:t>
      </w:r>
      <w:hyperlink r:id="rId25" w:history="1">
        <w:r w:rsidRPr="00F80BF7">
          <w:rPr>
            <w:sz w:val="24"/>
            <w:szCs w:val="24"/>
          </w:rPr>
          <w:t>статьей 53.2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80BF7">
        <w:rPr>
          <w:rFonts w:ascii="Times New Roman" w:hAnsi="Times New Roman" w:cs="Times New Roman"/>
          <w:sz w:val="24"/>
          <w:szCs w:val="24"/>
        </w:rPr>
        <w:t>аффилированными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 xml:space="preserve"> лицами __________________________________________________</w:t>
      </w:r>
    </w:p>
    <w:p w:rsidR="00401763" w:rsidRPr="00F80BF7" w:rsidRDefault="00401763" w:rsidP="004017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(наименование привлеченного лица   (в случае его привлечения))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являются _________________________________________________________________.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 xml:space="preserve">(перечисляются все </w:t>
      </w:r>
      <w:proofErr w:type="spellStart"/>
      <w:r w:rsidRPr="00F80BF7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F80BF7">
        <w:rPr>
          <w:rFonts w:ascii="Times New Roman" w:hAnsi="Times New Roman" w:cs="Times New Roman"/>
          <w:sz w:val="24"/>
          <w:szCs w:val="24"/>
        </w:rPr>
        <w:t xml:space="preserve"> лица привлеченного лица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(в случае его привлечения), определяемые в соответствии  со </w:t>
      </w:r>
      <w:hyperlink r:id="rId26" w:history="1">
        <w:r w:rsidRPr="00F80BF7">
          <w:rPr>
            <w:sz w:val="24"/>
            <w:szCs w:val="24"/>
          </w:rPr>
          <w:t>статьей 53.2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</w:t>
      </w:r>
    </w:p>
    <w:p w:rsidR="00401763" w:rsidRPr="00F80BF7" w:rsidRDefault="00401763" w:rsidP="00401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Настоящим  подтверждаю,  что  в  случае  принятия решения о возможности заключения  специального  инвестиционного контракта на основании настоящего заявления 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инвестора)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готово   подписать   специальный   инвестиционный   контракт  на  условиях,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F7">
        <w:rPr>
          <w:rFonts w:ascii="Times New Roman" w:hAnsi="Times New Roman" w:cs="Times New Roman"/>
          <w:sz w:val="24"/>
          <w:szCs w:val="24"/>
        </w:rPr>
        <w:t xml:space="preserve">соответствующих   настоящему   заявлению   и   типовой  форме  специального инвестиционного   контракта,   утвержденной   </w:t>
      </w:r>
      <w:hyperlink r:id="rId27" w:history="1">
        <w:r w:rsidRPr="00F80B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 Правительства Российской   Федерации   от   16   июля   2015  года  №  708 "О специальных инвестиционных контрактах для отдельных отраслей промышленности".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Контактным лицом по настоящему заявлению является: 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lastRenderedPageBreak/>
        <w:t xml:space="preserve">      (фамилия, имя, отчество, должность, контактный телефон и адрес  электронной почты)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(перечисляются документы, прилагаемые к заявлению  в соответствии с </w:t>
      </w:r>
      <w:hyperlink r:id="rId28" w:anchor="P37" w:history="1">
        <w:r w:rsidRPr="00F80BF7">
          <w:rPr>
            <w:sz w:val="24"/>
            <w:szCs w:val="24"/>
          </w:rPr>
          <w:t>пунктами 4</w:t>
        </w:r>
      </w:hyperlink>
      <w:r w:rsidRPr="00F80BF7">
        <w:rPr>
          <w:sz w:val="24"/>
          <w:szCs w:val="24"/>
        </w:rPr>
        <w:t xml:space="preserve"> - </w:t>
      </w:r>
      <w:hyperlink r:id="rId29" w:anchor="P59" w:history="1">
        <w:r w:rsidRPr="00F80BF7">
          <w:rPr>
            <w:sz w:val="24"/>
            <w:szCs w:val="24"/>
          </w:rPr>
          <w:t>6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Порядка)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Представитель инвестора       _______________________________   И.О.Фамилия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МП              (подпись)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(при наличии)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(наименование привлеченного лица   (в случае его привлечения)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30" w:anchor="P218" w:history="1">
        <w:r w:rsidRPr="00F80BF7">
          <w:rPr>
            <w:sz w:val="24"/>
            <w:szCs w:val="24"/>
          </w:rPr>
          <w:t>&lt;**&gt;</w:t>
        </w:r>
      </w:hyperlink>
      <w:r w:rsidRPr="00F80BF7">
        <w:rPr>
          <w:rFonts w:ascii="Times New Roman" w:hAnsi="Times New Roman" w:cs="Times New Roman"/>
          <w:sz w:val="24"/>
          <w:szCs w:val="24"/>
        </w:rPr>
        <w:t>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привлеченного лица            _______________________________   И.О.Фамилия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МП                                                                     (подпись)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(при наличии)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F80BF7">
        <w:rPr>
          <w:rFonts w:ascii="Times New Roman" w:hAnsi="Times New Roman" w:cs="Times New Roman"/>
          <w:sz w:val="24"/>
          <w:szCs w:val="24"/>
        </w:rPr>
        <w:t xml:space="preserve">    &lt;*&gt;  Инвестор,  зарегистрированный  в  соответствии с законодательством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иностранного государства, указывает аналогичные данные (при наличии).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F80BF7">
        <w:rPr>
          <w:rFonts w:ascii="Times New Roman" w:hAnsi="Times New Roman" w:cs="Times New Roman"/>
          <w:sz w:val="24"/>
          <w:szCs w:val="24"/>
        </w:rPr>
        <w:t xml:space="preserve">    &lt;**&gt; В случае если привлеченные к участию в инвестиционном проекте лица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не  участвуют  в  подписании специального инвестиционного контракта, данное предложение в заявление не включается</w:t>
      </w:r>
      <w:bookmarkStart w:id="8" w:name="P226"/>
      <w:bookmarkEnd w:id="8"/>
      <w:r w:rsidRPr="00F80BF7">
        <w:rPr>
          <w:rFonts w:ascii="Times New Roman" w:hAnsi="Times New Roman" w:cs="Times New Roman"/>
          <w:sz w:val="24"/>
          <w:szCs w:val="24"/>
        </w:rPr>
        <w:t>.</w:t>
      </w: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Приложение</w:t>
      </w:r>
    </w:p>
    <w:p w:rsidR="00401763" w:rsidRPr="00F80BF7" w:rsidRDefault="00401763" w:rsidP="0040176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к заявлению</w:t>
      </w:r>
    </w:p>
    <w:p w:rsidR="00401763" w:rsidRPr="00F80BF7" w:rsidRDefault="00401763" w:rsidP="0040176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о заключении </w:t>
      </w:r>
      <w:proofErr w:type="gramStart"/>
      <w:r w:rsidRPr="00F80BF7">
        <w:rPr>
          <w:rFonts w:ascii="Times New Roman" w:hAnsi="Times New Roman"/>
          <w:sz w:val="24"/>
          <w:szCs w:val="24"/>
        </w:rPr>
        <w:t>специального</w:t>
      </w:r>
      <w:proofErr w:type="gramEnd"/>
    </w:p>
    <w:p w:rsidR="00401763" w:rsidRPr="00F80BF7" w:rsidRDefault="00401763" w:rsidP="0040176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инвестиционного контракта</w:t>
      </w:r>
    </w:p>
    <w:p w:rsidR="00401763" w:rsidRPr="00F80BF7" w:rsidRDefault="00401763" w:rsidP="004017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1.  Срок  специального  инвестиционного  контракта  _____________ (лет)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(указывается  предлагаемый  инвестором  срок  специального  инвестиционного контракта,  который  рассчитывается  в  соответствии с </w:t>
      </w:r>
      <w:hyperlink r:id="rId31" w:anchor="P35" w:history="1">
        <w:r w:rsidRPr="00F80BF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Порядка, а именно  срок  выхода  инвестиционного  проекта  на  проектную  операционную прибыль, увеличенный на 5 лет, но не более 10 лет).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2. Обязательства инвестора: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2.1.  В  течение  срока действия специального инвестиционного контракта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осуществить инвестиционный проект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0BF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(создание или модернизация)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промышленного производства 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и адрес промышленного производства)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hyperlink r:id="rId32" w:anchor="P299" w:history="1">
        <w:r w:rsidRPr="00F80BF7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настоящего приложения, в соответствии с прилагаемым к заявлению графиком выполнения таких операций;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2.2.   Обеспечить   реализацию  следующих  мероприятий  инвестиционного проекта: ________________________________________________________________________________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(перечисляются  основные мероприятия инвестиционного проекта,   указанные в бизнес-плане)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и внесение следующих расходов инвестиционного характера </w:t>
      </w:r>
      <w:hyperlink r:id="rId33" w:anchor="P435" w:history="1">
        <w:r w:rsidRPr="00F80BF7">
          <w:rPr>
            <w:sz w:val="24"/>
            <w:szCs w:val="24"/>
          </w:rPr>
          <w:t>&lt;*&gt;</w:t>
        </w:r>
      </w:hyperlink>
      <w:r w:rsidRPr="00F80B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66"/>
      </w:tblGrid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F80BF7">
              <w:rPr>
                <w:rFonts w:ascii="Times New Roman" w:hAnsi="Times New Roman"/>
                <w:sz w:val="24"/>
                <w:szCs w:val="24"/>
              </w:rPr>
              <w:t>расконсервацию</w:t>
            </w:r>
            <w:proofErr w:type="spellEnd"/>
            <w:r w:rsidRPr="00F80B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0BF7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модернизацию оборудования, в том числе: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Приобретение, сооружение, изготовление оборудования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Таможенные пошлины и таможенные сборы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Строительно-монтажные (в отношении оборудования) и пусконаладочные работы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85"/>
      <w:bookmarkEnd w:id="9"/>
      <w:r w:rsidRPr="00F80BF7">
        <w:rPr>
          <w:rFonts w:ascii="Times New Roman" w:hAnsi="Times New Roman" w:cs="Times New Roman"/>
          <w:sz w:val="24"/>
          <w:szCs w:val="24"/>
        </w:rPr>
        <w:t xml:space="preserve">    2.3. Вложить в инвестиционный проект инвестиции на общую сумму не менее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(общая сумма инвестиций в рублях (цифрами и прописью)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Источником инвестиций являются 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(описание источника инвестиций: собственные средства, заемные     (кредитные) средства, средства участников инвестиционного договора,  заключаемого в целях реализации инвестиционного проекта в соответствии с     законодательством об инвестиционной деятельности, другие источники), что подтверждается _______________________________________________________________________________; (документы, подтверждающие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99"/>
      <w:bookmarkEnd w:id="10"/>
      <w:r w:rsidRPr="00F80BF7">
        <w:rPr>
          <w:rFonts w:ascii="Times New Roman" w:hAnsi="Times New Roman" w:cs="Times New Roman"/>
          <w:sz w:val="24"/>
          <w:szCs w:val="24"/>
        </w:rPr>
        <w:t xml:space="preserve">    2.4.  Обеспечить освоение производства следующей промышленной продукции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(далее - продукция):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1623"/>
      </w:tblGrid>
      <w:tr w:rsidR="00401763" w:rsidRPr="00F80BF7" w:rsidTr="0092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B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34" w:history="1">
              <w:r w:rsidRPr="00F80BF7">
                <w:rPr>
                  <w:sz w:val="24"/>
                  <w:szCs w:val="24"/>
                </w:rPr>
                <w:t>(ОКПД</w:t>
              </w:r>
              <w:proofErr w:type="gramStart"/>
              <w:r w:rsidRPr="00F80BF7">
                <w:rPr>
                  <w:sz w:val="24"/>
                  <w:szCs w:val="24"/>
                </w:rPr>
                <w:t>2</w:t>
              </w:r>
              <w:proofErr w:type="gramEnd"/>
              <w:r w:rsidRPr="00F80BF7">
                <w:rPr>
                  <w:sz w:val="24"/>
                  <w:szCs w:val="24"/>
                </w:rPr>
                <w:t>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r:id="rId35" w:anchor="P436" w:history="1">
              <w:r w:rsidRPr="00F80BF7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Характеристики продукции </w:t>
            </w:r>
            <w:hyperlink r:id="rId36" w:anchor="P437" w:history="1">
              <w:r w:rsidRPr="00F80BF7">
                <w:rPr>
                  <w:sz w:val="24"/>
                  <w:szCs w:val="24"/>
                </w:rPr>
                <w:t>&lt;***&gt;</w:t>
              </w:r>
            </w:hyperlink>
          </w:p>
        </w:tc>
      </w:tr>
      <w:tr w:rsidR="00401763" w:rsidRPr="00F80BF7" w:rsidTr="0092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2.5.  Обеспечить  в  ходе реализации инвестиционного проекта достижение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следующих    показателей    в    отчетных    периодах    (отчетный   период равен) ____________________________________________________________________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(предлагаемый  инвестором  отчетный период, который не может быть менее одного календарного года)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и к окончанию срока действия специального инвестиционного контракта</w:t>
      </w:r>
      <w:r w:rsidRPr="00F80BF7">
        <w:rPr>
          <w:sz w:val="24"/>
          <w:szCs w:val="24"/>
        </w:rPr>
        <w:t xml:space="preserve"> </w:t>
      </w:r>
      <w:hyperlink r:id="rId37" w:anchor="P438" w:history="1">
        <w:r w:rsidRPr="00F80BF7">
          <w:rPr>
            <w:sz w:val="24"/>
            <w:szCs w:val="24"/>
          </w:rPr>
          <w:t>&lt;****&gt;</w:t>
        </w:r>
      </w:hyperlink>
      <w:r w:rsidRPr="00F80B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15"/>
        <w:gridCol w:w="1424"/>
        <w:gridCol w:w="1417"/>
        <w:gridCol w:w="1418"/>
        <w:gridCol w:w="1417"/>
      </w:tblGrid>
      <w:tr w:rsidR="00401763" w:rsidRPr="00F80BF7" w:rsidTr="00926733">
        <w:trPr>
          <w:trHeight w:val="1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B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конец n-го отчетного периода </w:t>
            </w:r>
            <w:hyperlink r:id="rId38" w:anchor="P439" w:history="1">
              <w:r w:rsidRPr="00F80BF7">
                <w:rPr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763" w:rsidRPr="00F80BF7" w:rsidRDefault="00401763" w:rsidP="00926733">
            <w:pPr>
              <w:jc w:val="center"/>
            </w:pPr>
            <w:r w:rsidRPr="00F80BF7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1763" w:rsidRPr="00F80BF7" w:rsidRDefault="00401763" w:rsidP="00926733">
            <w:pPr>
              <w:jc w:val="center"/>
            </w:pPr>
            <w:r w:rsidRPr="00F80BF7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Федеральные налоги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Региональные налоги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Местные налоги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F80BF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763" w:rsidRPr="00F80BF7" w:rsidRDefault="00401763" w:rsidP="004017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__________________________________________________________________________.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(иные обязательства, которые инвестор готов принять на себя в соответствии со специальным инвестиционным контрактом)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3.   Привлеченное     лицо    принимает    на    себя        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hyperlink r:id="rId39" w:anchor="P441" w:history="1">
        <w:r w:rsidRPr="00F80BF7">
          <w:rPr>
            <w:sz w:val="24"/>
            <w:szCs w:val="24"/>
          </w:rPr>
          <w:t>&lt;*******&gt;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                 (обязательства привлеченного лица в ходе реализации инвестиционного проекта)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lastRenderedPageBreak/>
        <w:t xml:space="preserve">    4.  Предлагаемый  перечень  мер  стимулирования  деятельности  в  сфере промышленности для включения в специальный инвестиционный контракт:</w:t>
      </w:r>
    </w:p>
    <w:p w:rsidR="00401763" w:rsidRPr="00F80BF7" w:rsidRDefault="00401763" w:rsidP="004017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006"/>
        <w:gridCol w:w="3686"/>
        <w:gridCol w:w="3521"/>
      </w:tblGrid>
      <w:tr w:rsidR="00401763" w:rsidRPr="00F80BF7" w:rsidTr="00926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B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0B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Основание для применения меры стимулирования (нормативные правовые акты Калужской области, муниципальные правовые акты)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0BF7">
              <w:rPr>
                <w:rFonts w:ascii="Times New Roman" w:hAnsi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401763" w:rsidRPr="00F80BF7" w:rsidTr="00926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763" w:rsidRPr="00F80BF7" w:rsidTr="0092673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3" w:rsidRPr="00F80BF7" w:rsidRDefault="00401763" w:rsidP="00926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 xml:space="preserve">    5.  Дополнительные  условия,  предлагаемые  инвестором  для включения </w:t>
      </w:r>
      <w:proofErr w:type="gramStart"/>
      <w:r w:rsidRPr="00F80B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специальный инвестиционный контракт _______________________________________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01763" w:rsidRPr="00F80BF7" w:rsidRDefault="00401763" w:rsidP="00401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BF7">
        <w:rPr>
          <w:rFonts w:ascii="Times New Roman" w:hAnsi="Times New Roman" w:cs="Times New Roman"/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не противоречащие  законодательству Российской Федерации, которые инвестор предлагает  включить в специальный инвестиционный контракт)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35"/>
      <w:bookmarkEnd w:id="11"/>
      <w:r w:rsidRPr="00F80BF7">
        <w:rPr>
          <w:rFonts w:ascii="Times New Roman" w:hAnsi="Times New Roman" w:cs="Times New Roman"/>
          <w:sz w:val="24"/>
          <w:szCs w:val="24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40" w:anchor="P285" w:history="1">
        <w:r w:rsidRPr="00F80BF7">
          <w:rPr>
            <w:rFonts w:ascii="Times New Roman" w:hAnsi="Times New Roman" w:cs="Times New Roman"/>
            <w:sz w:val="24"/>
            <w:szCs w:val="24"/>
          </w:rPr>
          <w:t>подпункте 2.3</w:t>
        </w:r>
      </w:hyperlink>
      <w:r w:rsidRPr="00F80BF7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36"/>
      <w:bookmarkEnd w:id="12"/>
      <w:r w:rsidRPr="00F80BF7">
        <w:rPr>
          <w:rFonts w:ascii="Times New Roman" w:hAnsi="Times New Roman" w:cs="Times New Roman"/>
          <w:sz w:val="24"/>
          <w:szCs w:val="24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437"/>
      <w:bookmarkEnd w:id="13"/>
      <w:r w:rsidRPr="00F80BF7">
        <w:rPr>
          <w:rFonts w:ascii="Times New Roman" w:hAnsi="Times New Roman" w:cs="Times New Roman"/>
          <w:sz w:val="24"/>
          <w:szCs w:val="24"/>
        </w:rPr>
        <w:t>&lt;***&gt; Указываются следующие характеристики промышленной продукции: функциональное</w:t>
      </w:r>
      <w:r w:rsidRPr="00F80BF7">
        <w:rPr>
          <w:rFonts w:ascii="Times New Roman" w:hAnsi="Times New Roman"/>
          <w:sz w:val="24"/>
          <w:szCs w:val="24"/>
        </w:rPr>
        <w:t xml:space="preserve">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F80BF7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F80BF7">
        <w:rPr>
          <w:rFonts w:ascii="Times New Roman" w:hAnsi="Times New Roman"/>
          <w:sz w:val="24"/>
          <w:szCs w:val="24"/>
        </w:rP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438"/>
      <w:bookmarkEnd w:id="14"/>
      <w:r w:rsidRPr="00F80BF7">
        <w:rPr>
          <w:rFonts w:ascii="Times New Roman" w:hAnsi="Times New Roman"/>
          <w:sz w:val="24"/>
          <w:szCs w:val="24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439"/>
      <w:bookmarkEnd w:id="15"/>
      <w:r w:rsidRPr="00F80BF7">
        <w:rPr>
          <w:rFonts w:ascii="Times New Roman" w:hAnsi="Times New Roman"/>
          <w:sz w:val="24"/>
          <w:szCs w:val="24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440"/>
      <w:bookmarkEnd w:id="16"/>
      <w:r w:rsidRPr="00F80BF7">
        <w:rPr>
          <w:rFonts w:ascii="Times New Roman" w:hAnsi="Times New Roman"/>
          <w:sz w:val="24"/>
          <w:szCs w:val="24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401763" w:rsidRPr="00F80BF7" w:rsidRDefault="00401763" w:rsidP="0040176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441"/>
      <w:bookmarkEnd w:id="17"/>
      <w:r w:rsidRPr="00F80BF7">
        <w:rPr>
          <w:rFonts w:ascii="Times New Roman" w:hAnsi="Times New Roman"/>
          <w:sz w:val="24"/>
          <w:szCs w:val="24"/>
        </w:rPr>
        <w:t xml:space="preserve">&lt;*******&gt; Указанный раздел не заполняется в случае, если привлеченное лицо не </w:t>
      </w:r>
      <w:r w:rsidRPr="00F80BF7">
        <w:rPr>
          <w:rFonts w:ascii="Times New Roman" w:hAnsi="Times New Roman"/>
          <w:sz w:val="24"/>
          <w:szCs w:val="24"/>
        </w:rPr>
        <w:lastRenderedPageBreak/>
        <w:t>участвует в заключени</w:t>
      </w:r>
      <w:proofErr w:type="gramStart"/>
      <w:r w:rsidRPr="00F80BF7">
        <w:rPr>
          <w:rFonts w:ascii="Times New Roman" w:hAnsi="Times New Roman"/>
          <w:sz w:val="24"/>
          <w:szCs w:val="24"/>
        </w:rPr>
        <w:t>и</w:t>
      </w:r>
      <w:proofErr w:type="gramEnd"/>
      <w:r w:rsidRPr="00F80BF7">
        <w:rPr>
          <w:rFonts w:ascii="Times New Roman" w:hAnsi="Times New Roman"/>
          <w:sz w:val="24"/>
          <w:szCs w:val="24"/>
        </w:rPr>
        <w:t xml:space="preserve"> специального инвестиционного контракта.</w:t>
      </w:r>
    </w:p>
    <w:p w:rsidR="00401763" w:rsidRPr="00F80BF7" w:rsidRDefault="00401763" w:rsidP="00401763">
      <w:pPr>
        <w:pStyle w:val="aa"/>
        <w:spacing w:after="600" w:line="322" w:lineRule="exact"/>
        <w:ind w:left="20" w:right="849"/>
        <w:jc w:val="center"/>
        <w:rPr>
          <w:b/>
          <w:sz w:val="24"/>
          <w:szCs w:val="24"/>
        </w:rPr>
      </w:pPr>
    </w:p>
    <w:p w:rsidR="00401763" w:rsidRPr="00F80BF7" w:rsidRDefault="00401763" w:rsidP="00401763">
      <w:pPr>
        <w:pStyle w:val="aa"/>
        <w:spacing w:after="600" w:line="322" w:lineRule="exact"/>
        <w:ind w:right="849"/>
        <w:rPr>
          <w:b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к  Порядку заключения</w:t>
      </w: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специального инвестиционного  контракта</w:t>
      </w: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______________________</w:t>
      </w:r>
      <w:proofErr w:type="gramStart"/>
      <w:r w:rsidRPr="00F80BF7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F80BF7">
        <w:rPr>
          <w:rFonts w:ascii="Times New Roman" w:hAnsi="Times New Roman"/>
          <w:sz w:val="24"/>
          <w:szCs w:val="24"/>
        </w:rPr>
        <w:t>. №____</w:t>
      </w:r>
    </w:p>
    <w:p w:rsidR="00401763" w:rsidRPr="00F80BF7" w:rsidRDefault="00401763" w:rsidP="0040176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8" w:name="P97"/>
      <w:bookmarkEnd w:id="18"/>
      <w:r w:rsidRPr="00F80BF7">
        <w:rPr>
          <w:rFonts w:ascii="Times New Roman" w:hAnsi="Times New Roman"/>
          <w:sz w:val="24"/>
          <w:szCs w:val="24"/>
        </w:rPr>
        <w:t>ПОЛОЖЕНИЕ</w:t>
      </w:r>
    </w:p>
    <w:p w:rsidR="00401763" w:rsidRPr="00F80BF7" w:rsidRDefault="00401763" w:rsidP="00401763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О МЕЖВЕДОМСТВЕННОЙ КОМИССИИ ПО ОЦЕНКЕ ВОЗМОЖНОСТИ ЗАКЛЮЧЕНИЯ СПЕЦИАЛЬНЫХ ИНВЕСТИЦИОННЫХ КОНТРАКТОВ В СЕЛЬСКОМ ПОСЕЛЕНИИ</w:t>
      </w:r>
    </w:p>
    <w:p w:rsidR="00401763" w:rsidRPr="00F80BF7" w:rsidRDefault="00401763" w:rsidP="00401763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2. Комиссия в своей деятельности руководствуется </w:t>
      </w:r>
      <w:hyperlink r:id="rId41" w:history="1">
        <w:r w:rsidRPr="00F80BF7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F80BF7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Республики Башкортостан, муниципальными правовыми актами.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3. Комиссия образуется в составе председателя комиссии, его заместителя и членов комиссии в количестве </w:t>
      </w:r>
      <w:r w:rsidRPr="00F80BF7">
        <w:rPr>
          <w:rFonts w:ascii="Times New Roman" w:hAnsi="Times New Roman"/>
          <w:sz w:val="24"/>
          <w:szCs w:val="24"/>
          <w:highlight w:val="yellow"/>
        </w:rPr>
        <w:t>5</w:t>
      </w:r>
      <w:r w:rsidRPr="00F80BF7">
        <w:rPr>
          <w:rFonts w:ascii="Times New Roman" w:hAnsi="Times New Roman"/>
          <w:sz w:val="24"/>
          <w:szCs w:val="24"/>
        </w:rPr>
        <w:t xml:space="preserve"> человек.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4. В состав комиссии входят: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а) председатель комиссии –  Глава  Администрации сельского поселения;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0BF7">
        <w:rPr>
          <w:rFonts w:ascii="Times New Roman" w:hAnsi="Times New Roman"/>
          <w:sz w:val="24"/>
          <w:szCs w:val="24"/>
        </w:rPr>
        <w:t xml:space="preserve">б) </w:t>
      </w:r>
      <w:r w:rsidRPr="00F80BF7">
        <w:rPr>
          <w:rFonts w:ascii="Times New Roman" w:hAnsi="Times New Roman"/>
          <w:sz w:val="24"/>
          <w:szCs w:val="24"/>
          <w:highlight w:val="yellow"/>
        </w:rPr>
        <w:t>заместитель председателя комиссии –  депутат сельского поселения,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  <w:highlight w:val="yellow"/>
        </w:rPr>
        <w:t>в) секретарь комиссии – управляющий делами Администрации Сельского поселения;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г) члены комиссии: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- депутаты Сельского поселения (по согласованию);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- представители Общественного совета при Администрации Сельского поселения (по согласованию).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5. Представители промышленных, кредитных  общественных организаций включаются в состав комиссии по представлению  Главы Администрации  по мере необходимости.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6. Персональный состав комиссии утверждается  распоряжением Администрации после поступления заявления о заключении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7. К работе комиссии, по решению ее председателя для участия в каждом ее конкретном заседании, могут привлекаться представители заинтересованных государственных органов и организаций с правом голоса (далее - участники с правом голоса).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8. Председатель комиссии: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а) организует работу комиссии;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б) определяет перечень, сроки и порядок рассмотрения вопросов на заседаниях комиссии;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в) организует планирование работы комиссии;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г) представляет комиссию во взаимоотношениях с органами исполнительной власти </w:t>
      </w:r>
      <w:r w:rsidRPr="00F80BF7">
        <w:rPr>
          <w:rFonts w:ascii="Times New Roman" w:hAnsi="Times New Roman"/>
          <w:sz w:val="24"/>
          <w:szCs w:val="24"/>
        </w:rPr>
        <w:lastRenderedPageBreak/>
        <w:t>области, органами местного самоуправления и организациями;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д</w:t>
      </w:r>
      <w:proofErr w:type="spellEnd"/>
      <w:r w:rsidRPr="00F80BF7">
        <w:rPr>
          <w:rFonts w:ascii="Times New Roman" w:hAnsi="Times New Roman"/>
          <w:sz w:val="24"/>
          <w:szCs w:val="24"/>
        </w:rPr>
        <w:t>) утверждает список участников с правом голоса для участия в каждом конкретном заседании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9. В отсутствие председателя комиссии его обязанности исполняет заместитель председателя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10. Комиссия для осуществления своих функций имеет право: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11. Созыв и проведение заседаний комиссии обеспечивает Глава Администрация не реже одного раза в месяц (при наличии заявлений о заключении специальных инвестиционных контрактов).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участников с правом голоса.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председательствующего на заседании.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 xml:space="preserve">16. Члены комиссии и участники с правом голоса обязаны заявить самоотвод в случае наличия в соответствии с законодательством Российской Федерации </w:t>
      </w:r>
      <w:proofErr w:type="spellStart"/>
      <w:r w:rsidRPr="00F80BF7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F80BF7">
        <w:rPr>
          <w:rFonts w:ascii="Times New Roman" w:hAnsi="Times New Roman"/>
          <w:sz w:val="24"/>
          <w:szCs w:val="24"/>
        </w:rPr>
        <w:t xml:space="preserve">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б) перечень обязательств инвестора и привлеченного лица (в случае его привлечения);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в) срок действия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д</w:t>
      </w:r>
      <w:proofErr w:type="spellEnd"/>
      <w:r w:rsidRPr="00F80BF7">
        <w:rPr>
          <w:rFonts w:ascii="Times New Roman" w:hAnsi="Times New Roman"/>
          <w:sz w:val="24"/>
          <w:szCs w:val="24"/>
        </w:rPr>
        <w:t>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е) перечень мероприятий инвестиционного проекта;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lastRenderedPageBreak/>
        <w:t>ж) объем инвестиций в инвестиционный проект;</w:t>
      </w:r>
    </w:p>
    <w:p w:rsidR="00401763" w:rsidRPr="00F80BF7" w:rsidRDefault="00401763" w:rsidP="0040176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BF7">
        <w:rPr>
          <w:rFonts w:ascii="Times New Roman" w:hAnsi="Times New Roman"/>
          <w:sz w:val="24"/>
          <w:szCs w:val="24"/>
        </w:rPr>
        <w:t>з</w:t>
      </w:r>
      <w:proofErr w:type="spellEnd"/>
      <w:r w:rsidRPr="00F80BF7">
        <w:rPr>
          <w:rFonts w:ascii="Times New Roman" w:hAnsi="Times New Roman"/>
          <w:sz w:val="24"/>
          <w:szCs w:val="24"/>
        </w:rPr>
        <w:t>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401763" w:rsidRPr="00F80BF7" w:rsidRDefault="00401763" w:rsidP="00401763">
      <w:pPr>
        <w:pStyle w:val="ConsPlusNormal"/>
        <w:tabs>
          <w:tab w:val="left" w:pos="1134"/>
        </w:tabs>
        <w:ind w:firstLine="540"/>
        <w:jc w:val="both"/>
        <w:rPr>
          <w:i/>
          <w:sz w:val="24"/>
          <w:szCs w:val="24"/>
        </w:rPr>
      </w:pPr>
      <w:r w:rsidRPr="00F80BF7">
        <w:rPr>
          <w:rFonts w:ascii="Times New Roman" w:hAnsi="Times New Roman"/>
          <w:sz w:val="24"/>
          <w:szCs w:val="24"/>
        </w:rPr>
        <w:t>19. Организационно-техническое обеспечение работы комиссии осуществляет Администрация сельского поселения.</w:t>
      </w:r>
    </w:p>
    <w:p w:rsidR="00401763" w:rsidRDefault="00401763" w:rsidP="00401763">
      <w:pPr>
        <w:jc w:val="center"/>
        <w:rPr>
          <w:sz w:val="28"/>
          <w:szCs w:val="28"/>
        </w:rPr>
      </w:pPr>
    </w:p>
    <w:p w:rsidR="008636C8" w:rsidRPr="00401763" w:rsidRDefault="008636C8" w:rsidP="00401763">
      <w:pPr>
        <w:rPr>
          <w:szCs w:val="16"/>
        </w:rPr>
      </w:pPr>
    </w:p>
    <w:sectPr w:rsidR="008636C8" w:rsidRPr="00401763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E58"/>
    <w:multiLevelType w:val="hybridMultilevel"/>
    <w:tmpl w:val="9C76CC38"/>
    <w:lvl w:ilvl="0" w:tplc="EA740858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8"/>
    <w:rsid w:val="00401763"/>
    <w:rsid w:val="004B030F"/>
    <w:rsid w:val="00791F38"/>
    <w:rsid w:val="0083761F"/>
    <w:rsid w:val="008636C8"/>
    <w:rsid w:val="008A199F"/>
    <w:rsid w:val="009560EB"/>
    <w:rsid w:val="009B141D"/>
    <w:rsid w:val="00B378EC"/>
    <w:rsid w:val="00E212B8"/>
    <w:rsid w:val="00E7281E"/>
    <w:rsid w:val="00F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837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6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83761F"/>
    <w:rPr>
      <w:rFonts w:cs="Times New Roman"/>
      <w:color w:val="0000FF"/>
      <w:u w:val="single"/>
    </w:rPr>
  </w:style>
  <w:style w:type="paragraph" w:customStyle="1" w:styleId="ConsPlusTitle">
    <w:name w:val="ConsPlusTitle"/>
    <w:rsid w:val="0083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3761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791F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9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79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F38"/>
    <w:rPr>
      <w:rFonts w:ascii="Calibri" w:eastAsia="Times New Roman" w:hAnsi="Calibri" w:cs="Calibri"/>
      <w:lang w:eastAsia="ru-RU"/>
    </w:rPr>
  </w:style>
  <w:style w:type="character" w:customStyle="1" w:styleId="fontstyle17">
    <w:name w:val="fontstyle17"/>
    <w:rsid w:val="00F41126"/>
  </w:style>
  <w:style w:type="paragraph" w:styleId="a8">
    <w:name w:val="List Paragraph"/>
    <w:basedOn w:val="a"/>
    <w:uiPriority w:val="34"/>
    <w:qFormat/>
    <w:rsid w:val="004B030F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B0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4B030F"/>
    <w:rPr>
      <w:vertAlign w:val="superscript"/>
    </w:rPr>
  </w:style>
  <w:style w:type="paragraph" w:styleId="aa">
    <w:name w:val="Body Text"/>
    <w:basedOn w:val="a"/>
    <w:link w:val="ab"/>
    <w:unhideWhenUsed/>
    <w:rsid w:val="00401763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4017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_14.doc" TargetMode="External"/><Relationship Id="rId13" Type="http://schemas.openxmlformats.org/officeDocument/2006/relationships/hyperlink" Target="file:///C:\Users\user\Downloads\post_14.doc" TargetMode="External"/><Relationship Id="rId18" Type="http://schemas.openxmlformats.org/officeDocument/2006/relationships/hyperlink" Target="file:///C:\Users\user\Downloads\post_14.doc" TargetMode="External"/><Relationship Id="rId26" Type="http://schemas.openxmlformats.org/officeDocument/2006/relationships/hyperlink" Target="consultantplus://offline/ref=915C10EF7A2B3099506448AB113A89E66E641A1EA2290ABE29C004C1F0E6902790FD4664E940X1f5L" TargetMode="External"/><Relationship Id="rId39" Type="http://schemas.openxmlformats.org/officeDocument/2006/relationships/hyperlink" Target="file:///C:\Users\user\Downloads\post_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ost_14.doc" TargetMode="External"/><Relationship Id="rId34" Type="http://schemas.openxmlformats.org/officeDocument/2006/relationships/hyperlink" Target="consultantplus://offline/ref=915C10EF7A2B3099506448AB113A89E66E641B1CA7290ABE29C004C1F0XEf6L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ser\Downloads\post_14.doc" TargetMode="External"/><Relationship Id="rId12" Type="http://schemas.openxmlformats.org/officeDocument/2006/relationships/hyperlink" Target="file:///C:\Users\user\Downloads\post_14.doc" TargetMode="External"/><Relationship Id="rId17" Type="http://schemas.openxmlformats.org/officeDocument/2006/relationships/hyperlink" Target="file:///C:\Users\user\Downloads\post_14.doc" TargetMode="External"/><Relationship Id="rId25" Type="http://schemas.openxmlformats.org/officeDocument/2006/relationships/hyperlink" Target="consultantplus://offline/ref=915C10EF7A2B3099506448AB113A89E66E641A1EA2290ABE29C004C1F0E6902790FD4664E940X1f5L" TargetMode="External"/><Relationship Id="rId33" Type="http://schemas.openxmlformats.org/officeDocument/2006/relationships/hyperlink" Target="file:///C:\Users\user\Downloads\post_14.doc" TargetMode="External"/><Relationship Id="rId38" Type="http://schemas.openxmlformats.org/officeDocument/2006/relationships/hyperlink" Target="file:///C:\Users\user\Downloads\post_1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st_14.doc" TargetMode="External"/><Relationship Id="rId20" Type="http://schemas.openxmlformats.org/officeDocument/2006/relationships/hyperlink" Target="file:///C:\Users\user\Downloads\post_14.doc" TargetMode="External"/><Relationship Id="rId29" Type="http://schemas.openxmlformats.org/officeDocument/2006/relationships/hyperlink" Target="file:///C:\Users\user\Downloads\post_14.doc" TargetMode="External"/><Relationship Id="rId41" Type="http://schemas.openxmlformats.org/officeDocument/2006/relationships/hyperlink" Target="consultantplus://offline/ref=19F35A414FCB5EA31C0A2B0156819D35804B350B75FF3013D910FCKC44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user\Downloads\post_14.doc" TargetMode="External"/><Relationship Id="rId24" Type="http://schemas.openxmlformats.org/officeDocument/2006/relationships/hyperlink" Target="file:///C:\Users\user\Downloads\post_14.doc" TargetMode="External"/><Relationship Id="rId32" Type="http://schemas.openxmlformats.org/officeDocument/2006/relationships/hyperlink" Target="file:///C:\Users\user\Downloads\post_14.doc" TargetMode="External"/><Relationship Id="rId37" Type="http://schemas.openxmlformats.org/officeDocument/2006/relationships/hyperlink" Target="file:///C:\Users\user\Downloads\post_14.doc" TargetMode="External"/><Relationship Id="rId40" Type="http://schemas.openxmlformats.org/officeDocument/2006/relationships/hyperlink" Target="file:///C:\Users\user\Downloads\post_14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ownloads\post_14.doc" TargetMode="External"/><Relationship Id="rId23" Type="http://schemas.openxmlformats.org/officeDocument/2006/relationships/hyperlink" Target="consultantplus://offline/ref=915C10EF7A2B3099506448AB113A89E66E641A1FA42B0ABE29C004C1F0XEf6L" TargetMode="External"/><Relationship Id="rId28" Type="http://schemas.openxmlformats.org/officeDocument/2006/relationships/hyperlink" Target="file:///C:\Users\user\Downloads\post_14.doc" TargetMode="External"/><Relationship Id="rId36" Type="http://schemas.openxmlformats.org/officeDocument/2006/relationships/hyperlink" Target="file:///C:\Users\user\Downloads\post_14.doc" TargetMode="External"/><Relationship Id="rId10" Type="http://schemas.openxmlformats.org/officeDocument/2006/relationships/hyperlink" Target="file:///C:\Users\user\Downloads\post_14.doc" TargetMode="External"/><Relationship Id="rId19" Type="http://schemas.openxmlformats.org/officeDocument/2006/relationships/hyperlink" Target="file:///C:\Users\user\Downloads\post_14.doc" TargetMode="External"/><Relationship Id="rId31" Type="http://schemas.openxmlformats.org/officeDocument/2006/relationships/hyperlink" Target="file:///C:\Users\user\Downloads\post_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_14.doc" TargetMode="External"/><Relationship Id="rId14" Type="http://schemas.openxmlformats.org/officeDocument/2006/relationships/hyperlink" Target="file:///C:\Users\user\Downloads\post_14.doc" TargetMode="External"/><Relationship Id="rId22" Type="http://schemas.openxmlformats.org/officeDocument/2006/relationships/hyperlink" Target="consultantplus://offline/ref=915C10EF7A2B3099506448AB113A89E66E641D18A12E0ABE29C004C1F0XEf6L" TargetMode="External"/><Relationship Id="rId27" Type="http://schemas.openxmlformats.org/officeDocument/2006/relationships/hyperlink" Target="consultantplus://offline/ref=915C10EF7A2B3099506448AB113A89E66E6C1715AC290ABE29C004C1F0XEf6L" TargetMode="External"/><Relationship Id="rId30" Type="http://schemas.openxmlformats.org/officeDocument/2006/relationships/hyperlink" Target="file:///C:\Users\user\Downloads\post_14.doc" TargetMode="External"/><Relationship Id="rId35" Type="http://schemas.openxmlformats.org/officeDocument/2006/relationships/hyperlink" Target="file:///C:\Users\user\Downloads\post_14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5464</Words>
  <Characters>31150</Characters>
  <Application>Microsoft Office Word</Application>
  <DocSecurity>0</DocSecurity>
  <Lines>259</Lines>
  <Paragraphs>73</Paragraphs>
  <ScaleCrop>false</ScaleCrop>
  <Company/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8</cp:revision>
  <dcterms:created xsi:type="dcterms:W3CDTF">2021-06-01T03:33:00Z</dcterms:created>
  <dcterms:modified xsi:type="dcterms:W3CDTF">2021-06-01T04:47:00Z</dcterms:modified>
</cp:coreProperties>
</file>