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932" w:rsidRPr="00503826" w:rsidRDefault="00503826" w:rsidP="00503826"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Вывод АС Центрального округа основан на том, что до отзыва лицензии страховая компания потерпевшего уже выплатила ему возмещение, с которым тот не согласился. В таком случае нужно обращаться за компенсационной выплатой в профессиональное объединение страховщиков. Страховая компания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причинителя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вреда не обязана производить эту выплату. Ранее к такому выводу приходил ВС РФ. В рассмотренном деле страховщик потерпевшего в ДТП выплатил ему страховое возмещение, и затем у компании отозвали лицензию на осуществление страховой деятельности. В связи с этим потерпевший потребовал, чтобы страховая компания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причинителя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вреда оплатила утрату товарной стоимости автомобиля. Страховщик отказался. Потерпевший свое право требования суммы страхового возмещения уступил. Его правопреемник подал иск на страховую компанию виновника ДТП. Первая инстанция взыскала с ответчика сумму утраты товарной стоимости ТС. С этим согласилась апелляция. Суды сочли, что ответчик ответственен за возмещение причиненного ущерба, поскольку ЦБ РФ отозвал лицензию у страховой компании потерпевшего. Кассация не поддержала выводы нижестоящих судов. В данном деле нельзя применить правило, по которому потерпевший может потребовать от страховщика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причинителя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вреда страховую выплату. Речь идет о случае, когда потерпевший вправе требовать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возмещения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причиненного его имуществу вреда от своего страховщика, но у него, например, отозвана лицензия. Это правило не применяется, так как до отзыва лицензии страховщик потерпевшего уже выплатил ему возмещение, с размером которого последний не согласился. Ни потерпевший, ни правопреемник изначально к ответчику за страховой выплатой не обращался. Обязательственные правоотношения между истцом и ответчиком не возникли. В таком случае у потерпевшего, а затем у его правопреемника появилось право получить компенсационную выплату с профессионального объединения страховщиков. Страховым компаниям рекомендуем учесть эту позицию суда. Она поможет не потерять деньги в случае подобных споров.</w:t>
      </w:r>
      <w:bookmarkStart w:id="0" w:name="_GoBack"/>
      <w:bookmarkEnd w:id="0"/>
    </w:p>
    <w:sectPr w:rsidR="000D7932" w:rsidRPr="005038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B95"/>
    <w:rsid w:val="000D7932"/>
    <w:rsid w:val="00503826"/>
    <w:rsid w:val="006B5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298</Words>
  <Characters>1704</Characters>
  <Application>Microsoft Office Word</Application>
  <DocSecurity>0</DocSecurity>
  <Lines>14</Lines>
  <Paragraphs>3</Paragraphs>
  <ScaleCrop>false</ScaleCrop>
  <Company>Home</Company>
  <LinksUpToDate>false</LinksUpToDate>
  <CharactersWithSpaces>1999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</dc:creator>
  <cp:keywords/>
  <dc:description/>
  <cp:lastModifiedBy>San</cp:lastModifiedBy>
  <cp:revision>4</cp:revision>
  <dcterms:created xsi:type="dcterms:W3CDTF">2017-06-21T06:30:00Z</dcterms:created>
  <dcterms:modified xsi:type="dcterms:W3CDTF">2017-06-21T06:35:00Z</dcterms:modified>
</cp:coreProperties>
</file>