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text" w:horzAnchor="margin" w:tblpXSpec="center" w:tblpY="2"/>
        <w:tblW w:w="10440" w:type="dxa"/>
        <w:tblLook w:val="00A0" w:firstRow="1" w:lastRow="0" w:firstColumn="1" w:lastColumn="0" w:noHBand="0" w:noVBand="0"/>
      </w:tblPr>
      <w:tblGrid>
        <w:gridCol w:w="4192"/>
        <w:gridCol w:w="2048"/>
        <w:gridCol w:w="4200"/>
      </w:tblGrid>
      <w:tr w:rsidR="00F02ED7" w:rsidRPr="00F02ED7" w:rsidTr="00BE30C8">
        <w:trPr>
          <w:trHeight w:val="1065"/>
        </w:trPr>
        <w:tc>
          <w:tcPr>
            <w:tcW w:w="4192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F02ED7" w:rsidRPr="00F02ED7" w:rsidRDefault="00F02ED7" w:rsidP="00F02E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F02ED7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АУЫЛ БИЛӘМӘҺЕ ХАКИМИӘТЕИЛЕК АУЫЛ СОВЕТЫМУНИЦИПАЛЬ РАЙОНЫНЫҢБЛАГОВЕЩЕН РАЙОНЫБАШКОРТОСТАН РЕСПУБЛИКА</w:t>
            </w:r>
            <w:r w:rsidRPr="00F02ED7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en-US" w:eastAsia="ru-RU"/>
              </w:rPr>
              <w:t>h</w:t>
            </w:r>
            <w:r w:rsidRPr="00F02ED7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Ы</w:t>
            </w:r>
          </w:p>
          <w:p w:rsidR="00F02ED7" w:rsidRPr="00F02ED7" w:rsidRDefault="00F02ED7" w:rsidP="00F02E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triple" w:sz="4" w:space="0" w:color="auto"/>
              <w:right w:val="nil"/>
            </w:tcBorders>
            <w:hideMark/>
          </w:tcPr>
          <w:p w:rsidR="00F02ED7" w:rsidRPr="00F02ED7" w:rsidRDefault="00F02ED7" w:rsidP="00F02E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</w:pPr>
            <w:r w:rsidRPr="00F02ED7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7760E524" wp14:editId="5B437E90">
                  <wp:simplePos x="0" y="0"/>
                  <wp:positionH relativeFrom="column">
                    <wp:posOffset>332105</wp:posOffset>
                  </wp:positionH>
                  <wp:positionV relativeFrom="paragraph">
                    <wp:posOffset>108585</wp:posOffset>
                  </wp:positionV>
                  <wp:extent cx="600075" cy="771525"/>
                  <wp:effectExtent l="19050" t="0" r="9525" b="0"/>
                  <wp:wrapTight wrapText="bothSides">
                    <wp:wrapPolygon edited="0">
                      <wp:start x="-686" y="0"/>
                      <wp:lineTo x="-686" y="19733"/>
                      <wp:lineTo x="3429" y="21333"/>
                      <wp:lineTo x="8914" y="21333"/>
                      <wp:lineTo x="13029" y="21333"/>
                      <wp:lineTo x="18514" y="21333"/>
                      <wp:lineTo x="21943" y="19733"/>
                      <wp:lineTo x="21943" y="0"/>
                      <wp:lineTo x="-686" y="0"/>
                    </wp:wrapPolygon>
                  </wp:wrapTight>
                  <wp:docPr id="1" name="Рисунок 1" descr="blagove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blagov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0" w:type="dxa"/>
            <w:tcBorders>
              <w:top w:val="nil"/>
              <w:left w:val="nil"/>
              <w:bottom w:val="triple" w:sz="4" w:space="0" w:color="auto"/>
              <w:right w:val="nil"/>
            </w:tcBorders>
            <w:hideMark/>
          </w:tcPr>
          <w:p w:rsidR="00F02ED7" w:rsidRPr="00F02ED7" w:rsidRDefault="00F02ED7" w:rsidP="00F02ED7">
            <w:pPr>
              <w:keepNext/>
              <w:spacing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ED7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СОВЕТ СЕЛЬСКОГО ПОСЕЛЕНИЯ САННИНСКИЙ  СЕЛЬСОВЕТ МУНИЦИПАЛЬНОГО РАЙОНА БЛАГОВЕЩЕНСКИЙ РАЙОН РЕСПУБЛИКИБАШКОРТОСТАН</w:t>
            </w:r>
          </w:p>
        </w:tc>
      </w:tr>
    </w:tbl>
    <w:p w:rsidR="00F02ED7" w:rsidRPr="00F02ED7" w:rsidRDefault="00F02ED7" w:rsidP="00F02ED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2E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КАРАР                                                                 РЕШЕНИЕ</w:t>
      </w:r>
    </w:p>
    <w:p w:rsidR="00F02ED7" w:rsidRPr="00F02ED7" w:rsidRDefault="00F02ED7" w:rsidP="00F02ED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2ED7" w:rsidRPr="00F02ED7" w:rsidRDefault="00F02ED7" w:rsidP="00F02ED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2E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29 сентябрь</w:t>
      </w:r>
      <w:r w:rsidRPr="00F02E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2025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                          № 43-2</w:t>
      </w:r>
      <w:r w:rsidRPr="00F02E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29 сентября</w:t>
      </w:r>
      <w:r w:rsidRPr="00F02E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2025 г.</w:t>
      </w:r>
    </w:p>
    <w:p w:rsidR="00F02ED7" w:rsidRPr="00F02ED7" w:rsidRDefault="00F02ED7" w:rsidP="00F02ED7">
      <w:pPr>
        <w:tabs>
          <w:tab w:val="left" w:pos="67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F02ED7" w:rsidRDefault="00F02ED7" w:rsidP="00F02ED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8"/>
          <w:lang w:eastAsia="ru-RU"/>
        </w:rPr>
        <w:t xml:space="preserve"> </w:t>
      </w:r>
      <w:bookmarkStart w:id="0" w:name="_GoBack"/>
      <w:r>
        <w:rPr>
          <w:rFonts w:ascii="Times New Roman" w:eastAsia="Times New Roman" w:hAnsi="Times New Roman" w:cs="Times New Roman"/>
          <w:b/>
          <w:bCs/>
          <w:sz w:val="26"/>
          <w:szCs w:val="28"/>
          <w:lang w:eastAsia="ru-RU"/>
        </w:rPr>
        <w:t>«О налоге на имущество физических лиц»</w:t>
      </w:r>
    </w:p>
    <w:bookmarkEnd w:id="0"/>
    <w:p w:rsidR="00F02ED7" w:rsidRDefault="00F02ED7" w:rsidP="00F02E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F02ED7" w:rsidRDefault="00F02ED7" w:rsidP="00F02E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В соответствии с Налоговым кодексом Российской Федерации, руководствуясь Уставом сельского поселения </w:t>
      </w:r>
      <w:proofErr w:type="spellStart"/>
      <w:r>
        <w:rPr>
          <w:rFonts w:ascii="Times New Roman" w:eastAsia="Times New Roman" w:hAnsi="Times New Roman" w:cs="Times New Roman"/>
          <w:sz w:val="26"/>
          <w:szCs w:val="28"/>
          <w:lang w:eastAsia="ru-RU"/>
        </w:rPr>
        <w:t>Саннинский</w:t>
      </w:r>
      <w:proofErr w:type="spellEnd"/>
      <w:r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сельсовет муниципального района Благовещенский район Республики Башкортостан Совет сельского поселения </w:t>
      </w:r>
      <w:proofErr w:type="spellStart"/>
      <w:r>
        <w:rPr>
          <w:rFonts w:ascii="Times New Roman" w:eastAsia="Times New Roman" w:hAnsi="Times New Roman" w:cs="Times New Roman"/>
          <w:sz w:val="26"/>
          <w:szCs w:val="28"/>
          <w:lang w:eastAsia="ru-RU"/>
        </w:rPr>
        <w:t>Саннинский</w:t>
      </w:r>
      <w:proofErr w:type="spellEnd"/>
      <w:r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сельсовет муниципального района Благовещенский район Республики Башкортостан решил:</w:t>
      </w:r>
    </w:p>
    <w:p w:rsidR="00F02ED7" w:rsidRDefault="00F02ED7" w:rsidP="00F02E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1. Ввести на территории сельского поселения </w:t>
      </w:r>
      <w:proofErr w:type="spellStart"/>
      <w:r>
        <w:rPr>
          <w:rFonts w:ascii="Times New Roman" w:eastAsia="Times New Roman" w:hAnsi="Times New Roman" w:cs="Times New Roman"/>
          <w:sz w:val="26"/>
          <w:szCs w:val="28"/>
          <w:lang w:eastAsia="ru-RU"/>
        </w:rPr>
        <w:t>Саннинский</w:t>
      </w:r>
      <w:proofErr w:type="spellEnd"/>
      <w:r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сельсовет муниципального района Благовещенский район Республики Башкортостан налог на имущество физических лиц (далее - налог), исходя из </w:t>
      </w:r>
      <w:r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>кадастровой стоимости объектов налогообложения.</w:t>
      </w:r>
    </w:p>
    <w:p w:rsidR="00F02ED7" w:rsidRDefault="00F02ED7" w:rsidP="00F02E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8"/>
          <w:lang w:eastAsia="ru-RU"/>
        </w:rPr>
        <w:t>Налогоплательщики, объект налогообложения, налоговая база, порядок определения налоговой базы, налоговый период, порядок исчисления и уплаты и другие элементы налогообложения определяются главой 32 Налогового кодекса Российской Федерации (далее - Кодекс).</w:t>
      </w:r>
    </w:p>
    <w:p w:rsidR="00F02ED7" w:rsidRDefault="00F02ED7" w:rsidP="00F02E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8"/>
          <w:lang w:eastAsia="ru-RU"/>
        </w:rPr>
        <w:t>Настоящим решением в соответствии с Кодексом определяются налоговые ставки и налоговые льготы, не предусмотренные главой 32 Кодекса.</w:t>
      </w:r>
    </w:p>
    <w:p w:rsidR="00F02ED7" w:rsidRDefault="00F02ED7" w:rsidP="00F02E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8"/>
          <w:lang w:eastAsia="ru-RU"/>
        </w:rPr>
        <w:t>2. Установить налоговые ставки в процентах от кадастровой стоимости объектов налогообложения в следующих размерах:</w:t>
      </w:r>
    </w:p>
    <w:p w:rsidR="00F02ED7" w:rsidRDefault="00F02ED7" w:rsidP="00F02E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2.1.  </w:t>
      </w:r>
      <w:r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>0,1</w:t>
      </w:r>
      <w:r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процента в отношении:</w:t>
      </w:r>
    </w:p>
    <w:p w:rsidR="00F02ED7" w:rsidRDefault="00F02ED7" w:rsidP="00F02ED7">
      <w:pPr>
        <w:widowControl w:val="0"/>
        <w:tabs>
          <w:tab w:val="left" w:pos="420"/>
          <w:tab w:val="right" w:pos="9355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8"/>
          <w:lang w:eastAsia="ru-RU"/>
        </w:rPr>
        <w:t>- жилых домов, частей жилых домов, квартир, частей квартир, комнат;</w:t>
      </w:r>
      <w:r>
        <w:rPr>
          <w:rFonts w:ascii="Times New Roman" w:eastAsia="Times New Roman" w:hAnsi="Times New Roman" w:cs="Times New Roman"/>
          <w:sz w:val="26"/>
          <w:szCs w:val="28"/>
          <w:lang w:eastAsia="ru-RU"/>
        </w:rPr>
        <w:tab/>
      </w:r>
    </w:p>
    <w:p w:rsidR="00F02ED7" w:rsidRDefault="00F02ED7" w:rsidP="00F02E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8"/>
          <w:lang w:eastAsia="ru-RU"/>
        </w:rPr>
        <w:t>-  объектов незавершенного строительства в случае, если проектируемым назначением таких объектов является жилой дом;</w:t>
      </w:r>
    </w:p>
    <w:p w:rsidR="00F02ED7" w:rsidRDefault="00F02ED7" w:rsidP="00F02E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8"/>
          <w:lang w:eastAsia="ru-RU"/>
        </w:rPr>
        <w:t>- единых недвижимых комплексов, в состав которых входит хотя бы один жилой дом;</w:t>
      </w:r>
    </w:p>
    <w:p w:rsidR="00F02ED7" w:rsidRDefault="00F02ED7" w:rsidP="00F02E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- гаражей и </w:t>
      </w:r>
      <w:proofErr w:type="spellStart"/>
      <w:r>
        <w:rPr>
          <w:rFonts w:ascii="Times New Roman" w:eastAsia="Times New Roman" w:hAnsi="Times New Roman" w:cs="Times New Roman"/>
          <w:sz w:val="26"/>
          <w:szCs w:val="28"/>
          <w:lang w:eastAsia="ru-RU"/>
        </w:rPr>
        <w:t>машино</w:t>
      </w:r>
      <w:proofErr w:type="spellEnd"/>
      <w:r>
        <w:rPr>
          <w:rFonts w:ascii="Times New Roman" w:eastAsia="Times New Roman" w:hAnsi="Times New Roman" w:cs="Times New Roman"/>
          <w:sz w:val="26"/>
          <w:szCs w:val="28"/>
          <w:lang w:eastAsia="ru-RU"/>
        </w:rPr>
        <w:t>-мест, в том числе расположенных в объектах налогообложения, указанных в подпункте 2 настоящего пункта;</w:t>
      </w:r>
    </w:p>
    <w:p w:rsidR="00F02ED7" w:rsidRDefault="00F02ED7" w:rsidP="00F02E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- хозяйственных строений и сооружений, площадь которого не </w:t>
      </w:r>
      <w:proofErr w:type="spellStart"/>
      <w:r>
        <w:rPr>
          <w:rFonts w:ascii="Times New Roman" w:eastAsia="Times New Roman" w:hAnsi="Times New Roman" w:cs="Times New Roman"/>
          <w:sz w:val="26"/>
          <w:szCs w:val="28"/>
          <w:lang w:eastAsia="ru-RU"/>
        </w:rPr>
        <w:t>превшет</w:t>
      </w:r>
      <w:proofErr w:type="spellEnd"/>
      <w:r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50 квадратных метров и которые расположены на земельных участках для ведения личного подсобного хозяйства, огородничества, садоводства или индивидуального жилого строительства.</w:t>
      </w:r>
    </w:p>
    <w:p w:rsidR="00F02ED7" w:rsidRDefault="00F02ED7" w:rsidP="00F02E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2.2. </w:t>
      </w:r>
      <w:r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процента в отношении объектов налогообложения, включенных в перечень, определяемый в соответствии с пунктом 7 статьи 378.2 Налогового кодекса Российской Федерации, предусмотренных абзацем вторым пункта 10 статьи 378.2 настоящего Кодекса;</w:t>
      </w:r>
    </w:p>
    <w:p w:rsidR="00F02ED7" w:rsidRDefault="00F02ED7" w:rsidP="00F02E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>2,5</w:t>
      </w:r>
      <w:r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процента в отношении объектов налогообложения, кадастровая стоимость каждого из которых превышает 300 миллионов рублей;</w:t>
      </w:r>
    </w:p>
    <w:p w:rsidR="00F02ED7" w:rsidRDefault="00F02ED7" w:rsidP="00F02E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>0,5</w:t>
      </w:r>
      <w:r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процента в отношении прочих объектов налогообложения. </w:t>
      </w:r>
    </w:p>
    <w:p w:rsidR="00F02ED7" w:rsidRDefault="00F02ED7" w:rsidP="00F02ED7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6"/>
          <w:szCs w:val="28"/>
          <w:lang w:eastAsia="ar-SA"/>
        </w:rPr>
      </w:pPr>
      <w:r>
        <w:rPr>
          <w:rFonts w:ascii="Times New Roman" w:eastAsia="Arial" w:hAnsi="Times New Roman" w:cs="Times New Roman"/>
          <w:color w:val="000000"/>
          <w:sz w:val="26"/>
          <w:szCs w:val="28"/>
          <w:lang w:eastAsia="ar-SA"/>
        </w:rPr>
        <w:lastRenderedPageBreak/>
        <w:t xml:space="preserve">3. Установить в дополнение к статье 407 Налогового кодекса Российской Федерации налоговую льготу для следующих категорий налогоплательщиков: </w:t>
      </w:r>
    </w:p>
    <w:p w:rsidR="00F02ED7" w:rsidRDefault="00F02ED7" w:rsidP="00F02ED7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6"/>
          <w:szCs w:val="28"/>
          <w:lang w:eastAsia="ar-SA"/>
        </w:rPr>
      </w:pPr>
      <w:r>
        <w:rPr>
          <w:rFonts w:ascii="Times New Roman" w:eastAsia="Arial" w:hAnsi="Times New Roman" w:cs="Times New Roman"/>
          <w:color w:val="000000"/>
          <w:sz w:val="26"/>
          <w:szCs w:val="28"/>
          <w:lang w:eastAsia="ar-SA"/>
        </w:rPr>
        <w:t xml:space="preserve">1) дети, оставшиеся без попечения родителей, и дети-сироты, указанные в статье 1 Федерального закона от 21.12.1996 № 159-ФЗ «О дополнительных гарантиях по социальной поддержке детей-сирот и детей, оставшихся без попечения родителей»; </w:t>
      </w:r>
    </w:p>
    <w:p w:rsidR="00F02ED7" w:rsidRDefault="00F02ED7" w:rsidP="00F02ED7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ar-SA"/>
        </w:rPr>
      </w:pPr>
      <w:r>
        <w:rPr>
          <w:rFonts w:ascii="Times New Roman" w:eastAsia="Arial" w:hAnsi="Times New Roman" w:cs="Times New Roman"/>
          <w:color w:val="000000"/>
          <w:sz w:val="26"/>
          <w:szCs w:val="28"/>
          <w:lang w:eastAsia="ar-SA"/>
        </w:rPr>
        <w:t xml:space="preserve">2) лица из числа детей-сирот и детей, оставшихся без попечения родителей, указанные в статье 1 Федерального закона от 21.12.1996 № 159-ФЗ «О дополнительных гарантиях по социальной поддержке детей-сирот и детей, оставшихся без попечения родителей», обучающиеся в общеобразовательных </w:t>
      </w:r>
      <w:r>
        <w:rPr>
          <w:rFonts w:ascii="Times New Roman" w:eastAsia="Arial" w:hAnsi="Times New Roman" w:cs="Times New Roman"/>
          <w:color w:val="000000"/>
          <w:sz w:val="26"/>
          <w:szCs w:val="26"/>
          <w:lang w:eastAsia="ar-SA"/>
        </w:rPr>
        <w:t xml:space="preserve">учреждениях, а также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 до достижения ими возраста 23 лет. </w:t>
      </w:r>
    </w:p>
    <w:p w:rsidR="00F02ED7" w:rsidRDefault="00F02ED7" w:rsidP="00F02ED7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ar-SA"/>
        </w:rPr>
      </w:pPr>
      <w:r>
        <w:rPr>
          <w:rFonts w:ascii="Times New Roman" w:eastAsia="Arial" w:hAnsi="Times New Roman" w:cs="Times New Roman"/>
          <w:color w:val="000000"/>
          <w:sz w:val="26"/>
          <w:szCs w:val="26"/>
          <w:lang w:eastAsia="ar-SA"/>
        </w:rPr>
        <w:t xml:space="preserve">4.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Налоговые ставки, указанные в </w:t>
      </w:r>
      <w:hyperlink r:id="rId6" w:anchor="dst10359" w:history="1">
        <w:r>
          <w:rPr>
            <w:rStyle w:val="a3"/>
            <w:rFonts w:ascii="Times New Roman" w:hAnsi="Times New Roman" w:cs="Times New Roman"/>
            <w:color w:val="1A0DAB"/>
            <w:sz w:val="26"/>
            <w:szCs w:val="26"/>
            <w:shd w:val="clear" w:color="auto" w:fill="FFFFFF"/>
          </w:rPr>
          <w:t>подпункте 2.1 пункта 2</w:t>
        </w:r>
      </w:hyperlink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могут быть уменьшены до нуля или увеличены, но не более чем в три раза нормативными правовыми актами Совета сельского поселения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Саннинский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сельсовет муниципального района Благовещенский район Республики Башкортостан. </w:t>
      </w:r>
    </w:p>
    <w:p w:rsidR="00F02ED7" w:rsidRDefault="00F02ED7" w:rsidP="00F02ED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Признать утратившим силу решения Совета сельского поселения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Саннинский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 муниципального района Благовещенский район Республики Башкортостан 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29.11.2019 года № 4-4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 налоге на имущество физических лиц», </w:t>
      </w:r>
    </w:p>
    <w:p w:rsidR="00F02ED7" w:rsidRDefault="00F02ED7" w:rsidP="00F02E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6. Данное решение</w:t>
      </w:r>
      <w:r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подлежит обнародованию в здании администрации сельского поселения по адресу:</w:t>
      </w:r>
      <w:r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 xml:space="preserve"> Республика Башкортостан, Благовещенский район,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>с.</w:t>
      </w:r>
      <w:r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>Саннинское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>, ул. Школьная,37/1</w:t>
      </w:r>
      <w:r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и опубликованию на официальном сайте сельского поселения </w:t>
      </w:r>
      <w:proofErr w:type="spellStart"/>
      <w:r>
        <w:rPr>
          <w:rFonts w:ascii="Times New Roman" w:eastAsia="Times New Roman" w:hAnsi="Times New Roman" w:cs="Times New Roman"/>
          <w:sz w:val="26"/>
          <w:szCs w:val="28"/>
          <w:lang w:eastAsia="ru-RU"/>
        </w:rPr>
        <w:t>Саннинский</w:t>
      </w:r>
      <w:proofErr w:type="spellEnd"/>
      <w:r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сельсовет муниципального района Благовещенский район Республики Башкортостан.</w:t>
      </w:r>
    </w:p>
    <w:p w:rsidR="00F02ED7" w:rsidRDefault="00F02ED7" w:rsidP="00F02E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8"/>
          <w:lang w:eastAsia="ru-RU"/>
        </w:rPr>
        <w:t>7. Настоящее решение действует с 01 января 2025 года.</w:t>
      </w:r>
    </w:p>
    <w:p w:rsidR="00F02ED7" w:rsidRDefault="00F02ED7" w:rsidP="00F02ED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8. Контроль за исполнением настоящего решения возложить на постоянную комиссию Совета сельского поселения </w:t>
      </w:r>
      <w:proofErr w:type="spellStart"/>
      <w:r>
        <w:rPr>
          <w:rFonts w:ascii="Times New Roman" w:eastAsia="Times New Roman" w:hAnsi="Times New Roman" w:cs="Times New Roman"/>
          <w:sz w:val="26"/>
          <w:szCs w:val="28"/>
          <w:lang w:eastAsia="ru-RU"/>
        </w:rPr>
        <w:t>Саннинский</w:t>
      </w:r>
      <w:proofErr w:type="spellEnd"/>
      <w:r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сельсовет муниципального района Благовещенский район Республики Башкортостан по бюджету налогам, вопросам муниципальной собственности, социально гуманитарным вопросам, по развитию предпринимательства, земельным вопросам, благоустройству и экологии.</w:t>
      </w:r>
    </w:p>
    <w:p w:rsidR="00F02ED7" w:rsidRDefault="00F02ED7" w:rsidP="00F02E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F02ED7" w:rsidRDefault="00F02ED7" w:rsidP="00F02E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F02ED7" w:rsidRDefault="00F02ED7" w:rsidP="00F02E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F02ED7" w:rsidRDefault="00F02ED7" w:rsidP="00F02ED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8"/>
          <w:lang w:eastAsia="ru-RU"/>
        </w:rPr>
        <w:t>Глава сельского поселения</w:t>
      </w:r>
    </w:p>
    <w:p w:rsidR="00F02ED7" w:rsidRDefault="00F02ED7" w:rsidP="00F02ED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8"/>
          <w:lang w:eastAsia="ru-RU"/>
        </w:rPr>
        <w:t>Саннинский</w:t>
      </w:r>
      <w:proofErr w:type="spellEnd"/>
      <w:r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сельсовет</w:t>
      </w:r>
    </w:p>
    <w:p w:rsidR="00F02ED7" w:rsidRDefault="00F02ED7" w:rsidP="00F02ED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муниципального района </w:t>
      </w:r>
    </w:p>
    <w:p w:rsidR="00F02ED7" w:rsidRDefault="00F02ED7" w:rsidP="00F02ED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8"/>
          <w:lang w:eastAsia="ru-RU"/>
        </w:rPr>
        <w:t>Благовещенский район</w:t>
      </w:r>
    </w:p>
    <w:p w:rsidR="00F02ED7" w:rsidRDefault="00F02ED7" w:rsidP="00F02ED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Республики Башкортостан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6"/>
          <w:szCs w:val="28"/>
          <w:lang w:eastAsia="ru-RU"/>
        </w:rPr>
        <w:t>Г.С.Зиганшина</w:t>
      </w:r>
      <w:proofErr w:type="spellEnd"/>
    </w:p>
    <w:p w:rsidR="00F02ED7" w:rsidRDefault="00F02ED7" w:rsidP="00F02ED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F02ED7" w:rsidRDefault="00F02ED7" w:rsidP="00F02ED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F02ED7" w:rsidRDefault="00F02ED7" w:rsidP="00F02ED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F02ED7" w:rsidRDefault="00F02ED7" w:rsidP="00F02ED7">
      <w:pPr>
        <w:spacing w:after="0" w:line="240" w:lineRule="auto"/>
        <w:ind w:firstLine="709"/>
      </w:pPr>
    </w:p>
    <w:p w:rsidR="005C71DB" w:rsidRDefault="005C71DB"/>
    <w:sectPr w:rsidR="005C7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42F"/>
    <w:rsid w:val="005C71DB"/>
    <w:rsid w:val="00F02ED7"/>
    <w:rsid w:val="00F76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78453"/>
  <w15:chartTrackingRefBased/>
  <w15:docId w15:val="{EBB63759-A85E-41EB-8450-85199A70B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ED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02E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04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consultant.ru/document/cons_doc_LAW_500016/3de6221d2f44e19974752cf8651984a48691ea36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04446-FEA1-4461-8535-4D3DA3949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750</Words>
  <Characters>4278</Characters>
  <Application>Microsoft Office Word</Application>
  <DocSecurity>0</DocSecurity>
  <Lines>35</Lines>
  <Paragraphs>10</Paragraphs>
  <ScaleCrop>false</ScaleCrop>
  <Company>SPecialiST RePack</Company>
  <LinksUpToDate>false</LinksUpToDate>
  <CharactersWithSpaces>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2025-10-30T10:36:00Z</dcterms:created>
  <dcterms:modified xsi:type="dcterms:W3CDTF">2025-10-30T10:46:00Z</dcterms:modified>
</cp:coreProperties>
</file>