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AF5C8B" w:rsidTr="00AF5C8B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AF5C8B">
              <w:trPr>
                <w:trHeight w:val="1696"/>
              </w:trPr>
              <w:tc>
                <w:tcPr>
                  <w:tcW w:w="3828" w:type="dxa"/>
                </w:tcPr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ХАКИМИӘТЕ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F5C8B" w:rsidRDefault="00AF5C8B">
                  <w:pPr>
                    <w:suppressAutoHyphens/>
                    <w:snapToGrid w:val="0"/>
                    <w:spacing w:line="360" w:lineRule="auto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9264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AF5C8B" w:rsidRDefault="00AF5C8B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AF5C8B" w:rsidRDefault="00AF5C8B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F5C8B" w:rsidRDefault="00AF5C8B" w:rsidP="00AF5C8B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</w:t>
      </w:r>
      <w:proofErr w:type="gramStart"/>
      <w:r>
        <w:rPr>
          <w:sz w:val="16"/>
          <w:szCs w:val="16"/>
        </w:rPr>
        <w:t>21,тел.</w:t>
      </w:r>
      <w:proofErr w:type="gramEnd"/>
      <w:r>
        <w:rPr>
          <w:sz w:val="16"/>
          <w:szCs w:val="16"/>
        </w:rPr>
        <w:t xml:space="preserve">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spsansel</w:t>
      </w:r>
      <w:proofErr w:type="spellEnd"/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sanninsk</w:t>
      </w:r>
      <w:proofErr w:type="spellEnd"/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  <w:lang w:val="en-US"/>
        </w:rPr>
        <w:t>blag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rb</w:t>
      </w:r>
      <w:proofErr w:type="spellEnd"/>
    </w:p>
    <w:p w:rsidR="00AF5C8B" w:rsidRDefault="00AF5C8B" w:rsidP="00AF5C8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</w:t>
      </w:r>
      <w:proofErr w:type="gramStart"/>
      <w:r>
        <w:rPr>
          <w:sz w:val="16"/>
          <w:szCs w:val="16"/>
        </w:rPr>
        <w:t xml:space="preserve">04277230,   </w:t>
      </w:r>
      <w:proofErr w:type="gramEnd"/>
      <w:r>
        <w:rPr>
          <w:sz w:val="16"/>
          <w:szCs w:val="16"/>
        </w:rPr>
        <w:t xml:space="preserve">        ОГРН 1020201701035,    ИНН/КПП  02580039/ 025801001</w:t>
      </w:r>
    </w:p>
    <w:p w:rsidR="00AF5C8B" w:rsidRDefault="00AF5C8B" w:rsidP="00AF5C8B">
      <w:pPr>
        <w:jc w:val="center"/>
        <w:rPr>
          <w:sz w:val="16"/>
          <w:szCs w:val="16"/>
        </w:rPr>
      </w:pPr>
    </w:p>
    <w:p w:rsidR="00AF5C8B" w:rsidRDefault="00AF5C8B" w:rsidP="00AF5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ПОСТАНОВЛЕНИЕ</w:t>
      </w:r>
    </w:p>
    <w:p w:rsidR="00AF5C8B" w:rsidRDefault="00AF5C8B" w:rsidP="00AF5C8B">
      <w:pPr>
        <w:jc w:val="center"/>
        <w:rPr>
          <w:sz w:val="16"/>
          <w:szCs w:val="16"/>
        </w:rPr>
      </w:pPr>
    </w:p>
    <w:p w:rsidR="00AF5C8B" w:rsidRDefault="00AF5C8B" w:rsidP="00AF5C8B">
      <w:r>
        <w:rPr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« 20</w:t>
      </w:r>
      <w:proofErr w:type="gramEnd"/>
      <w:r>
        <w:rPr>
          <w:b/>
          <w:sz w:val="28"/>
          <w:szCs w:val="28"/>
        </w:rPr>
        <w:t xml:space="preserve"> » апрель   2026 й.                     </w:t>
      </w:r>
      <w:r>
        <w:rPr>
          <w:b/>
          <w:sz w:val="28"/>
          <w:szCs w:val="28"/>
        </w:rPr>
        <w:t xml:space="preserve">      № 9              </w:t>
      </w:r>
      <w:proofErr w:type="gramStart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«</w:t>
      </w:r>
      <w:proofErr w:type="gramEnd"/>
      <w:r>
        <w:rPr>
          <w:b/>
          <w:sz w:val="28"/>
          <w:szCs w:val="28"/>
        </w:rPr>
        <w:t>20 » апреля   2026 г.</w:t>
      </w:r>
    </w:p>
    <w:p w:rsidR="00AF5C8B" w:rsidRDefault="00AF5C8B" w:rsidP="00AF5C8B"/>
    <w:p w:rsidR="00AF5C8B" w:rsidRDefault="00AF5C8B" w:rsidP="00AF5C8B">
      <w:pPr>
        <w:ind w:left="72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Положения </w:t>
      </w:r>
      <w:r>
        <w:rPr>
          <w:rStyle w:val="1"/>
          <w:b/>
          <w:color w:val="000000"/>
          <w:sz w:val="28"/>
          <w:szCs w:val="28"/>
        </w:rPr>
        <w:t xml:space="preserve">о материальном стимулировании </w:t>
      </w:r>
      <w:bookmarkStart w:id="1" w:name="_Hlk224117215"/>
      <w:r>
        <w:rPr>
          <w:rStyle w:val="1"/>
          <w:b/>
          <w:color w:val="000000"/>
          <w:sz w:val="28"/>
          <w:szCs w:val="28"/>
        </w:rPr>
        <w:t xml:space="preserve">работников, занимающих должности и профессии, не отнесенные                   к должностям муниципальной службы Республики Башкортостан и осуществляющих техническое обеспечение деятельности Администрации сельского поселения </w:t>
      </w:r>
      <w:proofErr w:type="spellStart"/>
      <w:r>
        <w:rPr>
          <w:rStyle w:val="1"/>
          <w:b/>
          <w:color w:val="000000"/>
          <w:sz w:val="28"/>
          <w:szCs w:val="28"/>
        </w:rPr>
        <w:t>Саннинский</w:t>
      </w:r>
      <w:proofErr w:type="spellEnd"/>
      <w:r>
        <w:rPr>
          <w:rStyle w:val="1"/>
          <w:b/>
          <w:color w:val="000000"/>
          <w:sz w:val="28"/>
          <w:szCs w:val="28"/>
        </w:rPr>
        <w:t xml:space="preserve"> сельсовет муниципального района Благовещенский район                          Республики Башкортостан</w:t>
      </w:r>
      <w:bookmarkEnd w:id="1"/>
    </w:p>
    <w:bookmarkEnd w:id="0"/>
    <w:p w:rsidR="00AF5C8B" w:rsidRDefault="00AF5C8B" w:rsidP="00AF5C8B">
      <w:pPr>
        <w:ind w:left="720"/>
        <w:rPr>
          <w:sz w:val="28"/>
          <w:szCs w:val="28"/>
        </w:rPr>
      </w:pPr>
    </w:p>
    <w:p w:rsidR="00AF5C8B" w:rsidRDefault="00AF5C8B" w:rsidP="00AF5C8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rStyle w:val="1"/>
          <w:sz w:val="28"/>
          <w:szCs w:val="28"/>
        </w:rPr>
        <w:t xml:space="preserve">постановлением Правительства Республики Башкортостан от 19.10.2018 г.                № 506 «Об оплате труда работников, занимающих должности и профессии,                    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Башкортостан», в целях упорядочения системы материального стимулирования работников, занимающих должности и профессии,                             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>
        <w:rPr>
          <w:sz w:val="28"/>
          <w:szCs w:val="28"/>
        </w:rPr>
        <w:t xml:space="preserve">Администрация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>
        <w:rPr>
          <w:b/>
          <w:sz w:val="28"/>
          <w:szCs w:val="28"/>
        </w:rPr>
        <w:t xml:space="preserve">П О С Т А Н О В И Л </w:t>
      </w:r>
      <w:r>
        <w:rPr>
          <w:sz w:val="28"/>
          <w:szCs w:val="28"/>
        </w:rPr>
        <w:t>:</w:t>
      </w:r>
    </w:p>
    <w:p w:rsidR="00AF5C8B" w:rsidRDefault="00AF5C8B" w:rsidP="00AF5C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Утвердить   Положение о </w:t>
      </w:r>
      <w:r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(прилагается).</w:t>
      </w:r>
    </w:p>
    <w:p w:rsidR="00AF5C8B" w:rsidRDefault="00AF5C8B" w:rsidP="00AF5C8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обнародовать путем размещения                               на официальном сайте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Благовещенский район Республики Башкортостан                     и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Благовещенский район </w:t>
      </w:r>
      <w:r>
        <w:rPr>
          <w:sz w:val="28"/>
          <w:szCs w:val="28"/>
        </w:rPr>
        <w:lastRenderedPageBreak/>
        <w:t xml:space="preserve">Республики Башкортостан по адресу: РБ, Благовещенский район, с. </w:t>
      </w:r>
      <w:proofErr w:type="gramStart"/>
      <w:r>
        <w:rPr>
          <w:sz w:val="28"/>
          <w:szCs w:val="28"/>
        </w:rPr>
        <w:t>Саннинский,ул.Школьная</w:t>
      </w:r>
      <w:proofErr w:type="gramEnd"/>
      <w:r>
        <w:rPr>
          <w:sz w:val="28"/>
          <w:szCs w:val="28"/>
        </w:rPr>
        <w:t>,д.37/1</w:t>
      </w:r>
      <w:r>
        <w:rPr>
          <w:color w:val="000000"/>
          <w:sz w:val="28"/>
          <w:szCs w:val="28"/>
        </w:rPr>
        <w:t>.</w:t>
      </w:r>
    </w:p>
    <w:p w:rsidR="00AF5C8B" w:rsidRDefault="00AF5C8B" w:rsidP="00AF5C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                       за собой.</w:t>
      </w:r>
    </w:p>
    <w:p w:rsidR="00AF5C8B" w:rsidRDefault="00AF5C8B" w:rsidP="00AF5C8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</w:t>
      </w:r>
      <w:proofErr w:type="spellStart"/>
      <w:r>
        <w:rPr>
          <w:sz w:val="28"/>
          <w:szCs w:val="28"/>
        </w:rPr>
        <w:t>Г.С.Зиганшина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</w:p>
    <w:p w:rsidR="00AF5C8B" w:rsidRDefault="00AF5C8B" w:rsidP="00AF5C8B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П</w:t>
      </w:r>
      <w:r>
        <w:rPr>
          <w:rStyle w:val="a5"/>
        </w:rPr>
        <w:t xml:space="preserve">риложение  </w:t>
      </w:r>
    </w:p>
    <w:p w:rsidR="00AF5C8B" w:rsidRDefault="00AF5C8B" w:rsidP="00AF5C8B">
      <w:pPr>
        <w:ind w:left="5018" w:firstLine="697"/>
        <w:jc w:val="both"/>
        <w:rPr>
          <w:rStyle w:val="a5"/>
        </w:rPr>
      </w:pPr>
      <w:r>
        <w:rPr>
          <w:rStyle w:val="a5"/>
        </w:rPr>
        <w:t>к постановлению Администрации</w:t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r>
        <w:rPr>
          <w:rStyle w:val="a5"/>
        </w:rPr>
        <w:t xml:space="preserve">сельского поселения </w:t>
      </w:r>
      <w:r>
        <w:rPr>
          <w:rStyle w:val="a5"/>
        </w:rPr>
        <w:tab/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proofErr w:type="spellStart"/>
      <w:r>
        <w:rPr>
          <w:rStyle w:val="a5"/>
        </w:rPr>
        <w:t>Саннинский</w:t>
      </w:r>
      <w:proofErr w:type="spellEnd"/>
      <w:r>
        <w:rPr>
          <w:rStyle w:val="a5"/>
        </w:rPr>
        <w:t xml:space="preserve"> сельсовет</w:t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r>
        <w:rPr>
          <w:rStyle w:val="a5"/>
        </w:rPr>
        <w:t>муниципального района</w:t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r>
        <w:rPr>
          <w:rStyle w:val="a5"/>
        </w:rPr>
        <w:t xml:space="preserve">Благовещенский район </w:t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r>
        <w:rPr>
          <w:rStyle w:val="a5"/>
        </w:rPr>
        <w:t>Республики Башкортостан</w:t>
      </w:r>
    </w:p>
    <w:p w:rsidR="00AF5C8B" w:rsidRDefault="00AF5C8B" w:rsidP="00AF5C8B">
      <w:pPr>
        <w:ind w:left="5018" w:firstLine="697"/>
        <w:jc w:val="both"/>
        <w:rPr>
          <w:rStyle w:val="a5"/>
          <w:b w:val="0"/>
        </w:rPr>
      </w:pPr>
      <w:r>
        <w:rPr>
          <w:rStyle w:val="a5"/>
        </w:rPr>
        <w:t>от «</w:t>
      </w:r>
      <w:r>
        <w:rPr>
          <w:rStyle w:val="a5"/>
          <w:u w:val="single"/>
        </w:rPr>
        <w:t>20</w:t>
      </w:r>
      <w:r>
        <w:rPr>
          <w:rStyle w:val="a5"/>
        </w:rPr>
        <w:t xml:space="preserve">» апреля 2026 года </w:t>
      </w:r>
    </w:p>
    <w:p w:rsidR="00AF5C8B" w:rsidRDefault="00AF5C8B" w:rsidP="00AF5C8B">
      <w:pPr>
        <w:ind w:left="5018" w:firstLine="697"/>
        <w:jc w:val="both"/>
        <w:rPr>
          <w:b/>
          <w:u w:val="single"/>
        </w:rPr>
      </w:pPr>
      <w:r>
        <w:rPr>
          <w:rStyle w:val="a5"/>
        </w:rPr>
        <w:t>№ 9</w:t>
      </w:r>
    </w:p>
    <w:p w:rsidR="00AF5C8B" w:rsidRDefault="00AF5C8B" w:rsidP="00AF5C8B">
      <w:pPr>
        <w:jc w:val="right"/>
        <w:rPr>
          <w:rStyle w:val="1"/>
          <w:sz w:val="28"/>
          <w:szCs w:val="28"/>
        </w:rPr>
      </w:pPr>
    </w:p>
    <w:p w:rsidR="00AF5C8B" w:rsidRDefault="00AF5C8B" w:rsidP="00AF5C8B">
      <w:pPr>
        <w:jc w:val="right"/>
        <w:rPr>
          <w:rStyle w:val="1"/>
          <w:sz w:val="28"/>
          <w:szCs w:val="28"/>
        </w:rPr>
      </w:pPr>
    </w:p>
    <w:p w:rsidR="00AF5C8B" w:rsidRDefault="00AF5C8B" w:rsidP="00AF5C8B">
      <w:pPr>
        <w:jc w:val="center"/>
        <w:rPr>
          <w:rStyle w:val="1"/>
          <w:b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>ПОЛОЖЕНИЕ</w:t>
      </w:r>
    </w:p>
    <w:p w:rsidR="00AF5C8B" w:rsidRDefault="00AF5C8B" w:rsidP="00AF5C8B">
      <w:pPr>
        <w:jc w:val="center"/>
        <w:rPr>
          <w:rStyle w:val="1"/>
          <w:b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          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</w:t>
      </w:r>
      <w:proofErr w:type="spellStart"/>
      <w:r>
        <w:rPr>
          <w:rStyle w:val="1"/>
          <w:b/>
          <w:color w:val="000000"/>
          <w:sz w:val="28"/>
          <w:szCs w:val="28"/>
        </w:rPr>
        <w:t>Саннинский</w:t>
      </w:r>
      <w:proofErr w:type="spellEnd"/>
      <w:r>
        <w:rPr>
          <w:rStyle w:val="1"/>
          <w:b/>
          <w:color w:val="000000"/>
          <w:sz w:val="28"/>
          <w:szCs w:val="28"/>
        </w:rPr>
        <w:t xml:space="preserve"> сельсовет муниципального района Благовещенский район                                     Республики Башкортостан  </w:t>
      </w:r>
    </w:p>
    <w:p w:rsidR="00AF5C8B" w:rsidRDefault="00AF5C8B" w:rsidP="00AF5C8B">
      <w:pPr>
        <w:ind w:firstLine="851"/>
        <w:jc w:val="center"/>
        <w:rPr>
          <w:rStyle w:val="1"/>
          <w:sz w:val="28"/>
          <w:szCs w:val="28"/>
        </w:rPr>
      </w:pPr>
    </w:p>
    <w:p w:rsidR="00AF5C8B" w:rsidRDefault="00AF5C8B" w:rsidP="00AF5C8B">
      <w:pPr>
        <w:pStyle w:val="a4"/>
        <w:numPr>
          <w:ilvl w:val="0"/>
          <w:numId w:val="1"/>
        </w:numPr>
        <w:ind w:left="0" w:firstLine="851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Общие положения</w:t>
      </w:r>
    </w:p>
    <w:p w:rsidR="00AF5C8B" w:rsidRDefault="00AF5C8B" w:rsidP="00AF5C8B">
      <w:pPr>
        <w:pStyle w:val="a4"/>
        <w:ind w:left="851"/>
        <w:jc w:val="center"/>
        <w:rPr>
          <w:rStyle w:val="1"/>
          <w:b/>
          <w:sz w:val="28"/>
          <w:szCs w:val="28"/>
        </w:rPr>
      </w:pPr>
    </w:p>
    <w:p w:rsidR="00AF5C8B" w:rsidRDefault="00AF5C8B" w:rsidP="00AF5C8B">
      <w:pPr>
        <w:ind w:firstLine="851"/>
        <w:jc w:val="both"/>
      </w:pPr>
      <w:r>
        <w:rPr>
          <w:rStyle w:val="1"/>
          <w:sz w:val="28"/>
          <w:szCs w:val="28"/>
        </w:rPr>
        <w:t xml:space="preserve">1.1. Настоящее Положение разработано в соответствии с Конституцией Российской Федерации,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Башкортостан от 19.10.2018 г.                      № 506 «Об оплате труда работников, занимающих должности и профессии,                  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Башкортостан», </w:t>
      </w:r>
      <w:r>
        <w:rPr>
          <w:sz w:val="28"/>
          <w:szCs w:val="28"/>
        </w:rPr>
        <w:t xml:space="preserve">в целях упорядочения </w:t>
      </w:r>
      <w:r>
        <w:rPr>
          <w:rStyle w:val="1"/>
          <w:sz w:val="28"/>
          <w:szCs w:val="28"/>
        </w:rPr>
        <w:t xml:space="preserve">материального стимулирования </w:t>
      </w:r>
      <w:r>
        <w:rPr>
          <w:rStyle w:val="1"/>
          <w:color w:val="000000"/>
          <w:sz w:val="28"/>
          <w:szCs w:val="28"/>
        </w:rPr>
        <w:t xml:space="preserve">работников, занимающих должности и профессии, не отнесенные                                        к должностям муниципальной службы Республики Башкортостан                                    и осуществляющих техническое обеспечение деятельности Администрации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 (далее - работники)</w:t>
      </w:r>
      <w:r>
        <w:rPr>
          <w:rStyle w:val="1"/>
          <w:color w:val="FF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поощрения высокопрофессионального и инициативного труда, </w:t>
      </w:r>
      <w:r>
        <w:rPr>
          <w:sz w:val="28"/>
          <w:szCs w:val="28"/>
        </w:rPr>
        <w:t>заинтересованности их в своевременном и качественном исполнении служебных обязанностей.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1.2. Положением предусмотрены следующие виды </w:t>
      </w:r>
      <w:r>
        <w:rPr>
          <w:spacing w:val="-2"/>
          <w:sz w:val="28"/>
          <w:szCs w:val="28"/>
        </w:rPr>
        <w:t xml:space="preserve">материального стимулирования </w:t>
      </w:r>
      <w:r>
        <w:rPr>
          <w:sz w:val="28"/>
          <w:szCs w:val="28"/>
        </w:rPr>
        <w:t>работников: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премия по результатам работы;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единовременные выплаты;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- материальная помощь.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t>2.</w:t>
      </w:r>
      <w:r>
        <w:rPr>
          <w:b/>
          <w:sz w:val="28"/>
          <w:szCs w:val="28"/>
        </w:rPr>
        <w:t xml:space="preserve"> Премирование работников.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Оценка личного вклада работников и эффективности его труда осуществляется с учетом своевременного и качественного выполнения </w:t>
      </w:r>
      <w:r>
        <w:rPr>
          <w:sz w:val="28"/>
          <w:szCs w:val="28"/>
        </w:rPr>
        <w:t>работ, количества отработанного времени, служебной дисциплины, культуры                                в работе, профессионализма и добросовестного исполнения служебных обязанностей.</w:t>
      </w:r>
    </w:p>
    <w:p w:rsidR="00AF5C8B" w:rsidRDefault="00AF5C8B" w:rsidP="00AF5C8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pacing w:val="-11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Основные требования и показатели работы работников</w:t>
      </w:r>
      <w:r>
        <w:rPr>
          <w:sz w:val="28"/>
          <w:szCs w:val="28"/>
        </w:rPr>
        <w:t xml:space="preserve">, с учетом выполнения которых решается вопрос о размере премии конкретного </w:t>
      </w:r>
      <w:r>
        <w:rPr>
          <w:color w:val="000000"/>
          <w:sz w:val="28"/>
          <w:szCs w:val="28"/>
        </w:rPr>
        <w:t>работника, излагаются в должностных инструкциях работников.</w:t>
      </w:r>
    </w:p>
    <w:p w:rsidR="00AF5C8B" w:rsidRDefault="00AF5C8B" w:rsidP="00AF5C8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AF5C8B" w:rsidRDefault="00AF5C8B" w:rsidP="00AF5C8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AF5C8B" w:rsidRDefault="00AF5C8B" w:rsidP="00AF5C8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рабочим и водителям в размере 6-кратной суммы тарифных ставок соответствующих работников с учетом установленных надбавок и доплат                      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 Работников, проработавшим неполный месяц в связи с призывом                   в Вооруженные силы, переводом на другую работу, поступлением в учебное заведение, уходом на пенсию, увольнением по сокращению численности                          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Премирование за выполнение особо важных и сложных </w:t>
      </w:r>
      <w:proofErr w:type="gramStart"/>
      <w:r>
        <w:rPr>
          <w:sz w:val="28"/>
          <w:szCs w:val="28"/>
        </w:rPr>
        <w:t xml:space="preserve">заданий,   </w:t>
      </w:r>
      <w:proofErr w:type="gramEnd"/>
      <w:r>
        <w:rPr>
          <w:sz w:val="28"/>
          <w:szCs w:val="28"/>
        </w:rPr>
        <w:t xml:space="preserve">                по результатам отчета о деятельности органов местного самоуправления,                          в связи с празднованием Дня защитника Отечества (23 февраля), Международного женского дня (8 марта), Дня местного самоуправления,                 Дня образования муниципального района Благовещенский район Республики Башкортостан в размере не превышающем 85 % месячного фонда оплаты труда работников.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2.11. Решение о выплате премии принимается руководителем органа местного самоуправления на основании служебной записки управляющего делами </w:t>
      </w:r>
      <w:r>
        <w:rPr>
          <w:rStyle w:val="1"/>
          <w:color w:val="000000"/>
          <w:sz w:val="28"/>
          <w:szCs w:val="28"/>
        </w:rPr>
        <w:t xml:space="preserve">Администрации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Благовещенский район Республики Башкортостан при наличии экономии расходов на содержание органов местного самоуправления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Саннинский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Благовещенский район Республики Башкортостан и оформляется распоряжением руководителя органа местного самоуправления.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Единовременные выплаты.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Единовременная выплата может быть выплачена в связи                                     с Праздником Весны и Труда, с празднованием Дня Победы в Великой Отечественной войне 1941-1945 годов, Дня принятия Декларации                                      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 и иными праздничными днями и мероприятиями; в случае присуждения 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самоуправления; при присуждении грантов                    за достижение лучших результатов в деятельности органов местного самоуправления, а также в соответствии с распоряжениями Правительства Республики Башкортостан в пределах месячного фонда оплаты труда.</w:t>
      </w:r>
    </w:p>
    <w:p w:rsidR="00AF5C8B" w:rsidRDefault="00AF5C8B" w:rsidP="00AF5C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может производиться в связи с получением:</w:t>
      </w:r>
    </w:p>
    <w:p w:rsidR="00AF5C8B" w:rsidRDefault="00AF5C8B" w:rsidP="00AF5C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государственных наград и почетных званий Российской Федерации                  и Республики Башкортостан, Президента Российской Федерации, Правительства Российской Федерации, Главы Республики Башкортостан, Правительства Республики Башкортостан </w:t>
      </w:r>
      <w:bookmarkStart w:id="2" w:name="_Hlk224740130"/>
      <w:r>
        <w:rPr>
          <w:sz w:val="28"/>
          <w:szCs w:val="28"/>
        </w:rPr>
        <w:t xml:space="preserve">на основании соответствующих правовых актов о награждении работника, </w:t>
      </w:r>
      <w:bookmarkEnd w:id="2"/>
      <w:r>
        <w:rPr>
          <w:sz w:val="28"/>
          <w:szCs w:val="28"/>
        </w:rPr>
        <w:t>в пределах фонда оплаты труда текущего года в размере, не превышающем 100% месячного фонда оплаты труда награжденного работника;</w:t>
      </w:r>
    </w:p>
    <w:p w:rsidR="00AF5C8B" w:rsidRDefault="00AF5C8B" w:rsidP="00AF5C8B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</w:t>
      </w:r>
      <w:proofErr w:type="gramStart"/>
      <w:r>
        <w:rPr>
          <w:sz w:val="28"/>
          <w:szCs w:val="28"/>
        </w:rPr>
        <w:t xml:space="preserve">Башкортостан,   </w:t>
      </w:r>
      <w:proofErr w:type="gramEnd"/>
      <w:r>
        <w:rPr>
          <w:sz w:val="28"/>
          <w:szCs w:val="28"/>
        </w:rPr>
        <w:t xml:space="preserve">                           на основании соответствующих правовых актов о награждении работника                      в размере, установленном </w:t>
      </w:r>
      <w:r>
        <w:rPr>
          <w:sz w:val="28"/>
          <w:szCs w:val="28"/>
          <w:lang w:eastAsia="en-US"/>
        </w:rPr>
        <w:t>руководителем органа местного самоуправления,      но не превышающем 25 000 рублей</w:t>
      </w:r>
      <w:r>
        <w:rPr>
          <w:sz w:val="28"/>
          <w:szCs w:val="28"/>
        </w:rPr>
        <w:t>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Единовременные выплаты вновь принятым </w:t>
      </w:r>
      <w:proofErr w:type="gramStart"/>
      <w:r>
        <w:rPr>
          <w:color w:val="000000"/>
          <w:sz w:val="28"/>
          <w:szCs w:val="28"/>
        </w:rPr>
        <w:t xml:space="preserve">работникам,   </w:t>
      </w:r>
      <w:proofErr w:type="gramEnd"/>
      <w:r>
        <w:rPr>
          <w:color w:val="000000"/>
          <w:sz w:val="28"/>
          <w:szCs w:val="28"/>
        </w:rPr>
        <w:t xml:space="preserve">                           не отработавшим полный месяц, выплачиваются по решению руководителя органа местного самоуправления.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Единовременные выплаты работникам, имеющим дисциплинарное взыскание, выплачиваются по решению руководителя органа местного самоуправления.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Выплаты и доплаты стимулирующего характера работникам, находящимся в отпуске по беременности и родам, выплачиваются по решению </w:t>
      </w:r>
      <w:r>
        <w:rPr>
          <w:color w:val="000000"/>
          <w:sz w:val="28"/>
          <w:szCs w:val="28"/>
        </w:rPr>
        <w:lastRenderedPageBreak/>
        <w:t>руководителя органа местного самоуправления. В случае, если штатная единица временно отсутствующего работника замещена, выплаты и доплаты стимулирующего характера работникам, находящимся в отпуске                                       по беременности и родам, не выплачиваются.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Работникам, находящимся в отпуске по уходу за ребенком                             до достижения им возраста трех лет, единовременные выплаты                                          не выплачиваются.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Единовременная выплата работникам может выплачиваться                            в связи с юбилейными датами при достижении ими 50-летия, а также при достижении женщинами 55-летия, мужчинами 60-летия со дня рождения                          в размере должностного оклада, тарифной ставки работника при стаже работы в органах местного самоуправления не менее 5 лет.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Основанием для лишения, уменьшения размера единовременной выплаты работника является служебная записка управляющего делами Администрации сельского поселения с указанием конкретных фактов допущенных нарушений трудовой и исполнительской дисциплины, недобросовестного выполнения обязанностей и заданий. Лишение работников, премии полностью или частично производится по распоряжению руководителя органа местного самоуправления в следующих случаях: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несвоевременное выполнение работы по неуважительной причине предусматривается лишение - до 50%;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причинение материального ущерба администрации по вине работника, предусматривается лишение - до 50%;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нарушение трудовой дисциплины, предусматривается лишение -  до 50 %;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нарушение сроков и несвоевременное выполнение заданий вышестоящего руководителя - до 50 %;</w:t>
      </w:r>
    </w:p>
    <w:p w:rsidR="00AF5C8B" w:rsidRDefault="00AF5C8B" w:rsidP="00AF5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неоднократное опоздание на работу, преждевременный уход с работы, длительное отсутствие на рабочем месте без уважительной причины –                           до 100%.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Решение о выплате единовременных выплат принимается руководителем органа местного самоуправления на основании служебной записки управляющего делами Администрации сельского поселения.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4. Материальная помощь работникам</w:t>
      </w:r>
      <w:r>
        <w:rPr>
          <w:b/>
          <w:sz w:val="28"/>
          <w:szCs w:val="28"/>
        </w:rPr>
        <w:t>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Работникам, при наличии экономии расходов на содержание органов местного самоуправления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смерти близких родственников (родителей, детей, мужа (жены), родных братьев и сестер) на основании свидетельства о смерти в размере                  10 000 рублей;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 рождении ребенка на основании свидетельства о рождении                            в размере 15 000 рублей;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в связи с бракосочетанием работника на основании свидетельства о браке в размере 6 000 рублей;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в случае порчи имущества в результате пожара, стихийных бедствий 10 000 рублей;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по заявлению родственников в связи со смертью работника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5 должностных окладов, тарифных ставок.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оба супруга (родителя) являются работниками, материальная помощь в связи с бракосочетанием и рождением ребенка выплачивается только одному.</w:t>
      </w:r>
    </w:p>
    <w:p w:rsidR="00AF5C8B" w:rsidRDefault="00AF5C8B" w:rsidP="00AF5C8B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материальной помощи в указанных случаях принимается руководителем органа местного самоуправления на основании мотивированного заявления работника.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                              на оказание материальной помощи).</w:t>
      </w:r>
    </w:p>
    <w:p w:rsidR="00AF5C8B" w:rsidRDefault="00AF5C8B" w:rsidP="00AF5C8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Оказание материальной помощи осуществляется без учета районного коэффициента.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Оказание материальной помощи осуществляется по полугодиям текущего года в размере должностного оклада, тарифной ставки работника, пропорционально отработанному времени в году на основания заявления работников и распоряжения руководителя органа местного самоуправления.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В особых случаях на основании заявления работника                                             и распоряжения </w:t>
      </w:r>
      <w:r>
        <w:rPr>
          <w:sz w:val="28"/>
          <w:szCs w:val="28"/>
        </w:rPr>
        <w:t>руководителя органа местного самоуправления</w:t>
      </w:r>
      <w:r>
        <w:rPr>
          <w:color w:val="000000"/>
          <w:sz w:val="28"/>
          <w:szCs w:val="28"/>
        </w:rPr>
        <w:t xml:space="preserve"> материальная помощь оказывается в размере 2-х должностных окладов, тарифных ставок единовременно.</w:t>
      </w:r>
    </w:p>
    <w:p w:rsidR="00AF5C8B" w:rsidRDefault="00AF5C8B" w:rsidP="00AF5C8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AF5C8B" w:rsidRDefault="00AF5C8B" w:rsidP="00AF5C8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Работникам, уволенным в связи с неоднократным неисполнением работником без уважительных причин трудовых обязанностей, </w:t>
      </w:r>
      <w:r>
        <w:rPr>
          <w:sz w:val="28"/>
          <w:szCs w:val="28"/>
        </w:rPr>
        <w:t>если он имеет дисциплинарное взыскание</w:t>
      </w:r>
      <w:r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</w:t>
      </w:r>
      <w:proofErr w:type="gramStart"/>
      <w:r>
        <w:rPr>
          <w:color w:val="000000"/>
          <w:sz w:val="28"/>
          <w:szCs w:val="28"/>
        </w:rPr>
        <w:t xml:space="preserve">),   </w:t>
      </w:r>
      <w:proofErr w:type="gramEnd"/>
      <w:r>
        <w:rPr>
          <w:color w:val="000000"/>
          <w:sz w:val="28"/>
          <w:szCs w:val="28"/>
        </w:rPr>
        <w:t xml:space="preserve">                 не полученная ими на день увольнения материальная помощь                                             не выплачивается.</w:t>
      </w:r>
    </w:p>
    <w:p w:rsidR="00AF5C8B" w:rsidRDefault="00AF5C8B" w:rsidP="00AF5C8B">
      <w:r>
        <w:rPr>
          <w:sz w:val="28"/>
          <w:szCs w:val="28"/>
        </w:rPr>
        <w:t xml:space="preserve">4.8 Решением руководителя  органа  местного самоуправления при наличии экономии расходов на содержание органов местного самоуправления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материальная помощь может быть выплачена бывшим работникам, занимавших должности                                  и профессии, не отнесенные к должностям муниципальной службы </w:t>
      </w:r>
      <w:r>
        <w:rPr>
          <w:sz w:val="28"/>
          <w:szCs w:val="28"/>
        </w:rPr>
        <w:lastRenderedPageBreak/>
        <w:t xml:space="preserve">Республики Башкортостан и осуществлявших техническое обеспечение деятельности Администрации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района, ушедшим на пенсию из Администрации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в связи                                                 с Международным днем пожилых людей.</w:t>
      </w:r>
      <w:r>
        <w:rPr>
          <w:rFonts w:eastAsiaTheme="minorHAnsi"/>
          <w:sz w:val="28"/>
          <w:szCs w:val="28"/>
          <w:lang w:eastAsia="en-US"/>
        </w:rPr>
        <w:t xml:space="preserve"> Конкретный размер материальной помощи устанавливается руководителе</w:t>
      </w:r>
    </w:p>
    <w:p w:rsidR="00AF5C8B" w:rsidRDefault="00AF5C8B" w:rsidP="00AF5C8B"/>
    <w:p w:rsidR="007B4CCB" w:rsidRDefault="007B4CCB"/>
    <w:sectPr w:rsidR="007B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47"/>
    <w:rsid w:val="000A5B47"/>
    <w:rsid w:val="007B4CCB"/>
    <w:rsid w:val="00A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C4BA"/>
  <w15:chartTrackingRefBased/>
  <w15:docId w15:val="{24201FEC-03E6-4D72-A346-2DC6A5B9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,Подпись рисунка Знак,Маркер Знак,Ненумерованный список Знак,List Paragraph Знак,AC List 01 Знак,Абзац списка11 Знак"/>
    <w:link w:val="a4"/>
    <w:uiPriority w:val="99"/>
    <w:qFormat/>
    <w:locked/>
    <w:rsid w:val="00AF5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Подпись рисунка,Маркер,Ненумерованный список,List Paragraph,AC List 01,Абзац списка11"/>
    <w:basedOn w:val="a"/>
    <w:link w:val="a3"/>
    <w:uiPriority w:val="99"/>
    <w:qFormat/>
    <w:rsid w:val="00AF5C8B"/>
    <w:pPr>
      <w:ind w:left="720"/>
      <w:contextualSpacing/>
    </w:pPr>
  </w:style>
  <w:style w:type="character" w:customStyle="1" w:styleId="a5">
    <w:name w:val="Цветовое выделение"/>
    <w:rsid w:val="00AF5C8B"/>
    <w:rPr>
      <w:b/>
      <w:bCs/>
      <w:color w:val="26282F"/>
    </w:rPr>
  </w:style>
  <w:style w:type="character" w:customStyle="1" w:styleId="1">
    <w:name w:val="Обычный1"/>
    <w:uiPriority w:val="99"/>
    <w:rsid w:val="00AF5C8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2375</Words>
  <Characters>13539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2026-04-28T09:46:00Z</dcterms:created>
  <dcterms:modified xsi:type="dcterms:W3CDTF">2026-04-28T09:46:00Z</dcterms:modified>
</cp:coreProperties>
</file>